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rPr>
          <w:b/>
        </w:rPr>
        <w:t>STAKEHOLDER EDITION</w:t>
      </w:r>
    </w:p>
    <w:p>
      <w:pPr>
        <w:pStyle w:val="Title"/>
      </w:pPr>
      <w:r>
        <w:t>CPA Tool Front End User Manual</w:t>
      </w:r>
    </w:p>
    <w:p>
      <w:r>
        <w:rPr>
          <w:sz w:val="26"/>
        </w:rPr>
        <w:t>Create, track, and review mailing, suppression, and DoorDash requests in the request portal.</w:t>
      </w:r>
    </w:p>
    <w:p>
      <w:pPr>
        <w:pStyle w:val="SmallNote"/>
      </w:pPr>
      <w:r>
        <w:t>Version 1.0  |  29 September 2026</w:t>
      </w:r>
    </w:p>
    <w:p>
      <w:pPr>
        <w:spacing w:after="520"/>
      </w:pPr>
    </w:p>
    <w:p>
      <w:pPr>
        <w:pStyle w:val="Heading1"/>
      </w:pPr>
      <w:r>
        <w:t>Purpose</w:t>
      </w:r>
    </w:p>
    <w:p>
      <w:r>
        <w:t>This manual is for requestors and stakeholders who use the CPA Tool web interface. It explains the visible form controls, the checks made before a request is accepted, the status and output information shown after submission, and the differences between standard and privileged views.</w:t>
      </w:r>
    </w:p>
    <w:p>
      <w:pPr>
        <w:pStyle w:val="Heading1"/>
      </w:pPr>
      <w:r>
        <w:t>What you can do</w:t>
      </w:r>
    </w:p>
    <w:p>
      <w:pPr>
        <w:pStyle w:val="ListBullet"/>
        <w:ind w:left="389"/>
      </w:pPr>
      <w:r>
        <w:t>Create a Suppression or Mailing request with one to four criteria: Age, State, ZIP, and Gender.</w:t>
      </w:r>
    </w:p>
    <w:p>
      <w:pPr>
        <w:pStyle w:val="ListBullet"/>
        <w:ind w:left="389"/>
      </w:pPr>
      <w:r>
        <w:t>Submit a DoorDash request using an uploaded ZIP file.</w:t>
      </w:r>
    </w:p>
    <w:p>
      <w:pPr>
        <w:pStyle w:val="ListBullet"/>
        <w:ind w:left="389"/>
      </w:pPr>
      <w:r>
        <w:t>Choose channels, a responder lookback period, a ZIP radius, or a completed previous request to merge.</w:t>
      </w:r>
    </w:p>
    <w:p>
      <w:pPr>
        <w:pStyle w:val="ListBullet"/>
        <w:ind w:left="389"/>
      </w:pPr>
      <w:r>
        <w:t>Track an individual request and inspect available delivery details from All Requests.</w:t>
      </w:r>
    </w:p>
    <w:p>
      <w:pPr>
        <w:pStyle w:val="Heading1"/>
      </w:pPr>
      <w:r>
        <w:t>At a glance</w:t>
      </w:r>
    </w:p>
    <w:tbl>
      <w:tblPr>
        <w:tblW w:type="auto" w:w="0"/>
        <w:jc w:val="center"/>
        <w:tblLayout w:type="fixed"/>
        <w:tblLook w:firstColumn="1" w:firstRow="1" w:lastColumn="0" w:lastRow="0" w:noHBand="0" w:noVBand="1" w:val="04A0"/>
      </w:tblPr>
      <w:tblGrid>
        <w:gridCol w:w="1613"/>
        <w:gridCol w:w="4032"/>
        <w:gridCol w:w="4003"/>
      </w:tblGrid>
      <w:tr>
        <w:trPr>
          <w:tblHeader w:val="true"/>
          <w:cantSplit/>
        </w:trPr>
        <w:tc>
          <w:tcPr>
            <w:tcW w:type="dxa" w:w="1613"/>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Stage</w:t>
            </w:r>
          </w:p>
        </w:tc>
        <w:tc>
          <w:tcPr>
            <w:tcW w:type="dxa" w:w="4032"/>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Action in the portal</w:t>
            </w:r>
          </w:p>
        </w:tc>
        <w:tc>
          <w:tcPr>
            <w:tcW w:type="dxa" w:w="4003"/>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Result</w:t>
            </w:r>
          </w:p>
        </w:tc>
      </w:tr>
      <w:tr>
        <w:trPr>
          <w:cantSplit/>
        </w:trPr>
        <w:tc>
          <w:tcPr>
            <w:tcW w:type="dxa" w:w="1613"/>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Sign in</w:t>
            </w:r>
          </w:p>
        </w:tc>
        <w:tc>
          <w:tcPr>
            <w:tcW w:type="dxa" w:w="4032"/>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Enter your assigned username and password.</w:t>
            </w:r>
          </w:p>
        </w:tc>
        <w:tc>
          <w:tcPr>
            <w:tcW w:type="dxa" w:w="4003"/>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Dashboard opens after authentication.</w:t>
            </w:r>
          </w:p>
        </w:tc>
      </w:tr>
      <w:tr>
        <w:trPr>
          <w:cantSplit/>
        </w:trPr>
        <w:tc>
          <w:tcPr>
            <w:tcW w:type="dxa" w:w="1613"/>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Create</w:t>
            </w:r>
          </w:p>
        </w:tc>
        <w:tc>
          <w:tcPr>
            <w:tcW w:type="dxa" w:w="4032"/>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Choose type, criteria, options, and channels.</w:t>
            </w:r>
          </w:p>
        </w:tc>
        <w:tc>
          <w:tcPr>
            <w:tcW w:type="dxa" w:w="4003"/>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The request is validated and queued.</w:t>
            </w:r>
          </w:p>
        </w:tc>
      </w:tr>
      <w:tr>
        <w:trPr>
          <w:cantSplit/>
        </w:trPr>
        <w:tc>
          <w:tcPr>
            <w:tcW w:type="dxa" w:w="1613"/>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Review</w:t>
            </w:r>
          </w:p>
        </w:tc>
        <w:tc>
          <w:tcPr>
            <w:tcW w:type="dxa" w:w="4032"/>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Open All Requests and expand a row.</w:t>
            </w:r>
          </w:p>
        </w:tc>
        <w:tc>
          <w:tcPr>
            <w:tcW w:type="dxa" w:w="4003"/>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Overall and channel statuses, counts, and available paths appear.</w:t>
            </w:r>
          </w:p>
        </w:tc>
      </w:tr>
    </w:tbl>
    <w:p>
      <w:pPr>
        <w:spacing w:after="20"/>
      </w:pPr>
    </w:p>
    <w:p>
      <w:pPr>
        <w:pStyle w:val="SmallNote"/>
      </w:pPr>
      <w:r>
        <w:t>Interface labels and behavior described here reflect the portal as of the date above. Access to request records and path details depends on the signed-in account.</w:t>
      </w:r>
    </w:p>
    <w:p>
      <w:r>
        <w:br w:type="page"/>
      </w:r>
    </w:p>
    <w:p>
      <w:pPr>
        <w:pStyle w:val="Heading1"/>
      </w:pPr>
      <w:r>
        <w:t>1  Sign in and navigate</w:t>
      </w:r>
    </w:p>
    <w:p>
      <w:pPr>
        <w:pStyle w:val="Heading2"/>
      </w:pPr>
      <w:r>
        <w:t>Sign in</w:t>
      </w:r>
    </w:p>
    <w:p>
      <w:pPr>
        <w:ind w:left="403" w:hanging="346"/>
      </w:pPr>
      <w:r>
        <w:rPr>
          <w:b/>
        </w:rPr>
        <w:t xml:space="preserve">1.  </w:t>
      </w:r>
      <w:r>
        <w:t>Open the CPA Tool address provided by your team.</w:t>
      </w:r>
    </w:p>
    <w:p>
      <w:pPr>
        <w:ind w:left="403" w:hanging="346"/>
      </w:pPr>
      <w:r>
        <w:rPr>
          <w:b/>
        </w:rPr>
        <w:t xml:space="preserve">2.  </w:t>
      </w:r>
      <w:r>
        <w:t>Enter your username and password on the Sign In screen. Use the eye control if you need to check what you typed.</w:t>
      </w:r>
    </w:p>
    <w:p>
      <w:pPr>
        <w:ind w:left="403" w:hanging="346"/>
      </w:pPr>
      <w:r>
        <w:rPr>
          <w:b/>
        </w:rPr>
        <w:t xml:space="preserve">3.  </w:t>
      </w:r>
      <w:r>
        <w:t>Select Sign In. A valid login opens the Dashboard; an invalid login displays an error on the form.</w:t>
      </w:r>
    </w:p>
    <w:p>
      <w:r>
        <w:t>Use Sign Out in the left navigation when you finish. A request page may redirect to Sign In if your session is no longer active.</w:t>
      </w:r>
    </w:p>
    <w:p>
      <w:pPr>
        <w:pStyle w:val="Heading2"/>
      </w:pPr>
      <w:r>
        <w:t>Main pages</w:t>
      </w:r>
    </w:p>
    <w:tbl>
      <w:tblPr>
        <w:tblW w:type="auto" w:w="0"/>
        <w:jc w:val="center"/>
        <w:tblLayout w:type="fixed"/>
        <w:tblLook w:firstColumn="1" w:firstRow="1" w:lastColumn="0" w:lastRow="0" w:noHBand="0" w:noVBand="1" w:val="04A0"/>
      </w:tblPr>
      <w:tblGrid>
        <w:gridCol w:w="1901"/>
        <w:gridCol w:w="4118"/>
        <w:gridCol w:w="3629"/>
      </w:tblGrid>
      <w:tr>
        <w:trPr>
          <w:tblHeader w:val="true"/>
          <w:cantSplit/>
        </w:trPr>
        <w:tc>
          <w:tcPr>
            <w:tcW w:type="dxa" w:w="1901"/>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Page</w:t>
            </w:r>
          </w:p>
        </w:tc>
        <w:tc>
          <w:tcPr>
            <w:tcW w:type="dxa" w:w="4118"/>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What it shows</w:t>
            </w:r>
          </w:p>
        </w:tc>
        <w:tc>
          <w:tcPr>
            <w:tcW w:type="dxa" w:w="3629"/>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What to do</w:t>
            </w:r>
          </w:p>
        </w:tc>
      </w:tr>
      <w:tr>
        <w:trPr>
          <w:cantSplit/>
        </w:trPr>
        <w:tc>
          <w:tcPr>
            <w:tcW w:type="dxa" w:w="1901"/>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Dashboard</w:t>
            </w:r>
          </w:p>
        </w:tc>
        <w:tc>
          <w:tcPr>
            <w:tcW w:type="dxa" w:w="4118"/>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Total, completed, failed, and in-progress request counts; charts by type, criteria, outcome, and channel; recent requests.</w:t>
            </w:r>
          </w:p>
        </w:tc>
        <w:tc>
          <w:tcPr>
            <w:tcW w:type="dxa" w:w="362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Use Create Request or View All to continue.</w:t>
            </w:r>
          </w:p>
        </w:tc>
      </w:tr>
      <w:tr>
        <w:trPr>
          <w:cantSplit/>
        </w:trPr>
        <w:tc>
          <w:tcPr>
            <w:tcW w:type="dxa" w:w="1901"/>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New Request</w:t>
            </w:r>
          </w:p>
        </w:tc>
        <w:tc>
          <w:tcPr>
            <w:tcW w:type="dxa" w:w="4118"/>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Request form and Recent Requests panel.</w:t>
            </w:r>
          </w:p>
        </w:tc>
        <w:tc>
          <w:tcPr>
            <w:tcW w:type="dxa" w:w="3629"/>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Fill and submit a new request.</w:t>
            </w:r>
          </w:p>
        </w:tc>
      </w:tr>
      <w:tr>
        <w:trPr>
          <w:cantSplit/>
        </w:trPr>
        <w:tc>
          <w:tcPr>
            <w:tcW w:type="dxa" w:w="1901"/>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All Requests</w:t>
            </w:r>
          </w:p>
        </w:tc>
        <w:tc>
          <w:tcPr>
            <w:tcW w:type="dxa" w:w="4118"/>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Searchable and filterable request registry with expandable output details.</w:t>
            </w:r>
          </w:p>
        </w:tc>
        <w:tc>
          <w:tcPr>
            <w:tcW w:type="dxa" w:w="362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Find a request and inspect its status.</w:t>
            </w:r>
          </w:p>
        </w:tc>
      </w:tr>
    </w:tbl>
    <w:p>
      <w:pPr>
        <w:spacing w:after="20"/>
      </w:pPr>
    </w:p>
    <w:p>
      <w:pPr>
        <w:pStyle w:val="Heading2"/>
      </w:pPr>
      <w:r>
        <w:t>Who can see what</w:t>
      </w:r>
    </w:p>
    <w:tbl>
      <w:tblPr>
        <w:tblW w:type="auto" w:w="0"/>
        <w:jc w:val="center"/>
        <w:tblLayout w:type="fixed"/>
        <w:tblLook w:firstColumn="1" w:firstRow="1" w:lastColumn="0" w:lastRow="0" w:noHBand="0" w:noVBand="1" w:val="04A0"/>
      </w:tblPr>
      <w:tblGrid>
        <w:gridCol w:w="3053"/>
        <w:gridCol w:w="2563"/>
        <w:gridCol w:w="4032"/>
      </w:tblGrid>
      <w:tr>
        <w:trPr>
          <w:tblHeader w:val="true"/>
          <w:cantSplit/>
        </w:trPr>
        <w:tc>
          <w:tcPr>
            <w:tcW w:type="dxa" w:w="3053"/>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Account view</w:t>
            </w:r>
          </w:p>
        </w:tc>
        <w:tc>
          <w:tcPr>
            <w:tcW w:type="dxa" w:w="2563"/>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Request list</w:t>
            </w:r>
          </w:p>
        </w:tc>
        <w:tc>
          <w:tcPr>
            <w:tcW w:type="dxa" w:w="4032"/>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Output details</w:t>
            </w:r>
          </w:p>
        </w:tc>
      </w:tr>
      <w:tr>
        <w:trPr>
          <w:cantSplit/>
        </w:trPr>
        <w:tc>
          <w:tcPr>
            <w:tcW w:type="dxa" w:w="3053"/>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Standard user, including cpauser and techuser</w:t>
            </w:r>
          </w:p>
        </w:tc>
        <w:tc>
          <w:tcPr>
            <w:tcW w:type="dxa" w:w="2563"/>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Their own requests.</w:t>
            </w:r>
          </w:p>
        </w:tc>
        <w:tc>
          <w:tcPr>
            <w:tcW w:type="dxa" w:w="4032"/>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Available FTP path and file count in a status popup.</w:t>
            </w:r>
          </w:p>
        </w:tc>
      </w:tr>
      <w:tr>
        <w:trPr>
          <w:cantSplit/>
        </w:trPr>
        <w:tc>
          <w:tcPr>
            <w:tcW w:type="dxa" w:w="3053"/>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Privileged user, admin or jaideep</w:t>
            </w:r>
          </w:p>
        </w:tc>
        <w:tc>
          <w:tcPr>
            <w:tcW w:type="dxa" w:w="2563"/>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Requests across users.</w:t>
            </w:r>
          </w:p>
        </w:tc>
        <w:tc>
          <w:tcPr>
            <w:tcW w:type="dxa" w:w="4032"/>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FTP details plus S3 path and S3 row count when recorded.</w:t>
            </w:r>
          </w:p>
        </w:tc>
      </w:tr>
    </w:tbl>
    <w:p>
      <w:pPr>
        <w:spacing w:after="20"/>
      </w:pPr>
    </w:p>
    <w:p>
      <w:r>
        <w:t>The Created By column identifies the request owner. Visibility is account based; a successful request may show less technical detail to a standard user.</w:t>
      </w:r>
    </w:p>
    <w:p>
      <w:r>
        <w:br w:type="page"/>
      </w:r>
    </w:p>
    <w:p>
      <w:pPr>
        <w:pStyle w:val="Heading1"/>
      </w:pPr>
      <w:r>
        <w:t>2  Create a request</w:t>
      </w:r>
    </w:p>
    <w:p>
      <w:pPr>
        <w:pStyle w:val="Heading2"/>
      </w:pPr>
      <w:r>
        <w:t>Required fields</w:t>
      </w:r>
    </w:p>
    <w:tbl>
      <w:tblPr>
        <w:tblW w:type="auto" w:w="0"/>
        <w:jc w:val="center"/>
        <w:tblLayout w:type="fixed"/>
        <w:tblLook w:firstColumn="1" w:firstRow="1" w:lastColumn="0" w:lastRow="0" w:noHBand="0" w:noVBand="1" w:val="04A0"/>
      </w:tblPr>
      <w:tblGrid>
        <w:gridCol w:w="1757"/>
        <w:gridCol w:w="4781"/>
        <w:gridCol w:w="3110"/>
      </w:tblGrid>
      <w:tr>
        <w:trPr>
          <w:tblHeader w:val="true"/>
          <w:cantSplit/>
        </w:trPr>
        <w:tc>
          <w:tcPr>
            <w:tcW w:type="dxa" w:w="1757"/>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Field</w:t>
            </w:r>
          </w:p>
        </w:tc>
        <w:tc>
          <w:tcPr>
            <w:tcW w:type="dxa" w:w="4781"/>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How to complete it</w:t>
            </w:r>
          </w:p>
        </w:tc>
        <w:tc>
          <w:tcPr>
            <w:tcW w:type="dxa" w:w="3110"/>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Check</w:t>
            </w:r>
          </w:p>
        </w:tc>
      </w:tr>
      <w:tr>
        <w:trPr>
          <w:cantSplit/>
        </w:trPr>
        <w:tc>
          <w:tcPr>
            <w:tcW w:type="dxa" w:w="1757"/>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Request Name</w:t>
            </w:r>
          </w:p>
        </w:tc>
        <w:tc>
          <w:tcPr>
            <w:tcW w:type="dxa" w:w="4781"/>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Give the request a distinct descriptive name, such as Campaign_CA_20260929.</w:t>
            </w:r>
          </w:p>
        </w:tc>
        <w:tc>
          <w:tcPr>
            <w:tcW w:type="dxa" w:w="3110"/>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Unique across all requests. Letters, numbers, and underscores only.</w:t>
            </w:r>
          </w:p>
        </w:tc>
      </w:tr>
      <w:tr>
        <w:trPr>
          <w:cantSplit/>
        </w:trPr>
        <w:tc>
          <w:tcPr>
            <w:tcW w:type="dxa" w:w="1757"/>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Request Type</w:t>
            </w:r>
          </w:p>
        </w:tc>
        <w:tc>
          <w:tcPr>
            <w:tcW w:type="dxa" w:w="4781"/>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Choose Suppression, Mailing, or Doordash.</w:t>
            </w:r>
          </w:p>
        </w:tc>
        <w:tc>
          <w:tcPr>
            <w:tcW w:type="dxa" w:w="3110"/>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Selection changes available form controls.</w:t>
            </w:r>
          </w:p>
        </w:tc>
      </w:tr>
      <w:tr>
        <w:trPr>
          <w:cantSplit/>
        </w:trPr>
        <w:tc>
          <w:tcPr>
            <w:tcW w:type="dxa" w:w="1757"/>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Client Name</w:t>
            </w:r>
          </w:p>
        </w:tc>
        <w:tc>
          <w:tcPr>
            <w:tcW w:type="dxa" w:w="4781"/>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Enter the client label. DoorDash fills this as Doordash.</w:t>
            </w:r>
          </w:p>
        </w:tc>
        <w:tc>
          <w:tcPr>
            <w:tcW w:type="dxa" w:w="3110"/>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Unique for the current day. Letters, numbers, and underscores only.</w:t>
            </w:r>
          </w:p>
        </w:tc>
      </w:tr>
      <w:tr>
        <w:trPr>
          <w:cantSplit/>
        </w:trPr>
        <w:tc>
          <w:tcPr>
            <w:tcW w:type="dxa" w:w="1757"/>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Criteria</w:t>
            </w:r>
          </w:p>
        </w:tc>
        <w:tc>
          <w:tcPr>
            <w:tcW w:type="dxa" w:w="4781"/>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For Mailing or Suppression, build one to four criteria. For DoorDash, upload a ZIP file.</w:t>
            </w:r>
          </w:p>
        </w:tc>
        <w:tc>
          <w:tcPr>
            <w:tcW w:type="dxa" w:w="3110"/>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Each criterion can appear once.</w:t>
            </w:r>
          </w:p>
        </w:tc>
      </w:tr>
      <w:tr>
        <w:trPr>
          <w:cantSplit/>
        </w:trPr>
        <w:tc>
          <w:tcPr>
            <w:tcW w:type="dxa" w:w="1757"/>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Channel</w:t>
            </w:r>
          </w:p>
        </w:tc>
        <w:tc>
          <w:tcPr>
            <w:tcW w:type="dxa" w:w="4781"/>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For Mailing or Suppression, select one or more channels or All Channels.</w:t>
            </w:r>
          </w:p>
        </w:tc>
        <w:tc>
          <w:tcPr>
            <w:tcW w:type="dxa" w:w="3110"/>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Required; DoorDash is locked to ALL.</w:t>
            </w:r>
          </w:p>
        </w:tc>
      </w:tr>
    </w:tbl>
    <w:p>
      <w:pPr>
        <w:spacing w:after="20"/>
      </w:pPr>
    </w:p>
    <w:p>
      <w:r>
        <w:t>The form checks name availability while you type. Wait for the availability result before submitting. A red or unavailable indicator means the name needs to change.</w:t>
      </w:r>
    </w:p>
    <w:p>
      <w:pPr>
        <w:pStyle w:val="Heading1"/>
      </w:pPr>
      <w:r>
        <w:t>3  Choose criteria</w:t>
      </w:r>
    </w:p>
    <w:p>
      <w:r>
        <w:t>The form starts with one criteria row. Select its criterion, comparison, and value. Add Criteria inserts another row; the trash control removes a row. At least one row must remain. A maximum of four distinct criteria is supported.</w:t>
      </w:r>
    </w:p>
    <w:tbl>
      <w:tblPr>
        <w:tblW w:type="auto" w:w="0"/>
        <w:jc w:val="center"/>
        <w:tblLayout w:type="fixed"/>
        <w:tblLook w:firstColumn="1" w:firstRow="1" w:lastColumn="0" w:lastRow="0" w:noHBand="0" w:noVBand="1" w:val="04A0"/>
      </w:tblPr>
      <w:tblGrid>
        <w:gridCol w:w="1469"/>
        <w:gridCol w:w="2621"/>
        <w:gridCol w:w="5558"/>
      </w:tblGrid>
      <w:tr>
        <w:trPr>
          <w:tblHeader w:val="true"/>
          <w:cantSplit/>
        </w:trPr>
        <w:tc>
          <w:tcPr>
            <w:tcW w:type="dxa" w:w="1469"/>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Criterion</w:t>
            </w:r>
          </w:p>
        </w:tc>
        <w:tc>
          <w:tcPr>
            <w:tcW w:type="dxa" w:w="2621"/>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Comparison</w:t>
            </w:r>
          </w:p>
        </w:tc>
        <w:tc>
          <w:tcPr>
            <w:tcW w:type="dxa" w:w="5558"/>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Value entered on the form</w:t>
            </w:r>
          </w:p>
        </w:tc>
      </w:tr>
      <w:tr>
        <w:trPr>
          <w:cantSplit/>
        </w:trPr>
        <w:tc>
          <w:tcPr>
            <w:tcW w:type="dxa" w:w="146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Age</w:t>
            </w:r>
          </w:p>
        </w:tc>
        <w:tc>
          <w:tcPr>
            <w:tcW w:type="dxa" w:w="2621"/>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Greater Than; Lesser Than; Between</w:t>
            </w:r>
          </w:p>
        </w:tc>
        <w:tc>
          <w:tcPr>
            <w:tcW w:type="dxa" w:w="5558"/>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A whole-number age. Between requires From age and To age.</w:t>
            </w:r>
          </w:p>
        </w:tc>
      </w:tr>
      <w:tr>
        <w:trPr>
          <w:cantSplit/>
        </w:trPr>
        <w:tc>
          <w:tcPr>
            <w:tcW w:type="dxa" w:w="1469"/>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State</w:t>
            </w:r>
          </w:p>
        </w:tc>
        <w:tc>
          <w:tcPr>
            <w:tcW w:type="dxa" w:w="2621"/>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Include; Exclude</w:t>
            </w:r>
          </w:p>
        </w:tc>
        <w:tc>
          <w:tcPr>
            <w:tcW w:type="dxa" w:w="5558"/>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One or more state codes separated by commas, for example CA, TX, NY.</w:t>
            </w:r>
          </w:p>
        </w:tc>
      </w:tr>
      <w:tr>
        <w:trPr>
          <w:cantSplit/>
        </w:trPr>
        <w:tc>
          <w:tcPr>
            <w:tcW w:type="dxa" w:w="146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ZIP</w:t>
            </w:r>
          </w:p>
        </w:tc>
        <w:tc>
          <w:tcPr>
            <w:tcW w:type="dxa" w:w="2621"/>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Include; Exclude</w:t>
            </w:r>
          </w:p>
        </w:tc>
        <w:tc>
          <w:tcPr>
            <w:tcW w:type="dxa" w:w="5558"/>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Upload a CSV or TXT file containing ZIP codes.</w:t>
            </w:r>
          </w:p>
        </w:tc>
      </w:tr>
      <w:tr>
        <w:trPr>
          <w:cantSplit/>
        </w:trPr>
        <w:tc>
          <w:tcPr>
            <w:tcW w:type="dxa" w:w="1469"/>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Gender</w:t>
            </w:r>
          </w:p>
        </w:tc>
        <w:tc>
          <w:tcPr>
            <w:tcW w:type="dxa" w:w="2621"/>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Include</w:t>
            </w:r>
          </w:p>
        </w:tc>
        <w:tc>
          <w:tcPr>
            <w:tcW w:type="dxa" w:w="5558"/>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Choose exactly one value: Male or Female.</w:t>
            </w:r>
          </w:p>
        </w:tc>
      </w:tr>
    </w:tbl>
    <w:p>
      <w:pPr>
        <w:spacing w:after="20"/>
      </w:pPr>
    </w:p>
    <w:p>
      <w:r>
        <w:t>When more than one criterion is entered, the portal uses “any selected criterion” matching. For example, Age Greater Than 60 and State Include CA,TX includes records that meet either criterion. Review the requested logic before submission.</w:t>
      </w:r>
    </w:p>
    <w:p>
      <w:pPr>
        <w:pStyle w:val="Heading2"/>
      </w:pPr>
      <w:r>
        <w:t>ZIP file and radius</w:t>
      </w:r>
    </w:p>
    <w:p>
      <w:r>
        <w:t>A ZIP file is required whenever ZIP is selected, and for every DoorDash request. If a ZIP file is in use, the ZIP Radius option appears. Turn it on and set a whole-number radius from 1 to 100 miles; the initial slider setting is 30 miles. The option expands matching around the uploaded ZIP codes. If the radius option is off, the uploaded ZIPs are used without radius expansion.</w:t>
      </w:r>
    </w:p>
    <w:p>
      <w:pPr>
        <w:pStyle w:val="Heading2"/>
      </w:pPr>
      <w:r>
        <w:t>Responder Match</w:t>
      </w:r>
    </w:p>
    <w:p>
      <w:r>
        <w:t>Turn on Responder Match to choose a responder lookback from 1 to 120 days; the initial slider setting is 30 days. The request details later show “Yes” and the selected days, or “No” when the option is off. For Orange processing, a separate default 90-day responder rule may apply even when this optional checkbox is off; the request details still report the user’s checkbox choice.</w:t>
      </w:r>
    </w:p>
    <w:p>
      <w:pPr>
        <w:pStyle w:val="Heading1"/>
      </w:pPr>
      <w:r>
        <w:t>4  Choose optional processing and channels</w:t>
      </w:r>
    </w:p>
    <w:p>
      <w:pPr>
        <w:pStyle w:val="Heading2"/>
      </w:pPr>
      <w:r>
        <w:t>Merge Previous Output</w:t>
      </w:r>
    </w:p>
    <w:p>
      <w:pPr>
        <w:ind w:left="403" w:hanging="346"/>
      </w:pPr>
      <w:r>
        <w:rPr>
          <w:b/>
        </w:rPr>
        <w:t xml:space="preserve">1.  </w:t>
      </w:r>
      <w:r>
        <w:t>Select Merge Previous Output.</w:t>
      </w:r>
    </w:p>
    <w:p>
      <w:pPr>
        <w:ind w:left="403" w:hanging="346"/>
      </w:pPr>
      <w:r>
        <w:rPr>
          <w:b/>
        </w:rPr>
        <w:t xml:space="preserve">2.  </w:t>
      </w:r>
      <w:r>
        <w:t>Enter the exact name of a completed previous request.</w:t>
      </w:r>
    </w:p>
    <w:p>
      <w:pPr>
        <w:ind w:left="403" w:hanging="346"/>
      </w:pPr>
      <w:r>
        <w:rPr>
          <w:b/>
        </w:rPr>
        <w:t xml:space="preserve">3.  </w:t>
      </w:r>
      <w:r>
        <w:t>Wait for the Eligible check beside the name. The previous request type must match the current type.</w:t>
      </w:r>
    </w:p>
    <w:p>
      <w:pPr>
        <w:ind w:left="403" w:hanging="346"/>
      </w:pPr>
      <w:r>
        <w:rPr>
          <w:b/>
        </w:rPr>
        <w:t xml:space="preserve">4.  </w:t>
      </w:r>
      <w:r>
        <w:t>Submit with the desired channels. Matching previous channel output is merged into the current result; the previous request remains unchanged.</w:t>
      </w:r>
    </w:p>
    <w:p>
      <w:r>
        <w:t>A Mailing request can merge with a completed Mailing request; Suppression with Suppression; DoorDash with DoorDash. A different type or an incomplete request is not eligible. Where a previous matching channel file is unavailable, the current channel output is shown as current only.</w:t>
      </w:r>
    </w:p>
    <w:p>
      <w:pPr>
        <w:pStyle w:val="Heading2"/>
      </w:pPr>
      <w:r>
        <w:t>Channels</w:t>
      </w:r>
    </w:p>
    <w:p>
      <w:r>
        <w:t>For Mailing and Suppression, choose Green, Blue, Orange, and/or Arcamax. All Channels overrides individual selections. Apptness is available for DoorDash processing; the DoorDash form fixes the choice to ALL and does not expose individual channel selection.</w:t>
      </w:r>
    </w:p>
    <w:p>
      <w:pPr>
        <w:pStyle w:val="Heading2"/>
      </w:pPr>
      <w:r>
        <w:t>DoorDash form</w:t>
      </w:r>
    </w:p>
    <w:p>
      <w:r>
        <w:t>Select Doordash as Request Type. The portal fills Client Name as Doordash, hides the general criteria builder, requests a ZIP Codes File, and locks Channel to ALL. ZIP Radius, Responder Match, and Merge Previous Output can still be used. Submit after confirming the file and any optional settings.</w:t>
      </w:r>
    </w:p>
    <w:p>
      <w:pPr>
        <w:pStyle w:val="Heading1"/>
      </w:pPr>
      <w:r>
        <w:t>5  Submit and follow progress</w:t>
      </w:r>
    </w:p>
    <w:p>
      <w:pPr>
        <w:ind w:left="403" w:hanging="346"/>
      </w:pPr>
      <w:r>
        <w:rPr>
          <w:b/>
        </w:rPr>
        <w:t xml:space="preserve">1.  </w:t>
      </w:r>
      <w:r>
        <w:t>Review Request Name, Client Name, Request Type, every criterion, optional sliders, merge source, and channels.</w:t>
      </w:r>
    </w:p>
    <w:p>
      <w:pPr>
        <w:ind w:left="403" w:hanging="346"/>
      </w:pPr>
      <w:r>
        <w:rPr>
          <w:b/>
        </w:rPr>
        <w:t xml:space="preserve">2.  </w:t>
      </w:r>
      <w:r>
        <w:t>Select Submit Request. Correct any error shown beneath the button.</w:t>
      </w:r>
    </w:p>
    <w:p>
      <w:pPr>
        <w:ind w:left="403" w:hanging="346"/>
      </w:pPr>
      <w:r>
        <w:rPr>
          <w:b/>
        </w:rPr>
        <w:t xml:space="preserve">3.  </w:t>
      </w:r>
      <w:r>
        <w:t>After acceptance, the form displays a success message and refreshes. The work continues in the background.</w:t>
      </w:r>
    </w:p>
    <w:p>
      <w:pPr>
        <w:ind w:left="403" w:hanging="346"/>
      </w:pPr>
      <w:r>
        <w:rPr>
          <w:b/>
        </w:rPr>
        <w:t xml:space="preserve">4.  </w:t>
      </w:r>
      <w:r>
        <w:t>Open All Requests to check the overall status and available outputs.</w:t>
      </w:r>
    </w:p>
    <w:p>
      <w:r>
        <w:t>A successful submission means the request was accepted; it does not mean every channel has finished. The New Request sidebar shows recent activity and status badges.</w:t>
      </w:r>
    </w:p>
    <w:p>
      <w:pPr>
        <w:pStyle w:val="Heading1"/>
      </w:pPr>
      <w:r>
        <w:t>6  Read All Requests</w:t>
      </w:r>
    </w:p>
    <w:p>
      <w:r>
        <w:t>The registry has search for name, type, or criteria and filters for request type, criteria, status, and channel. The number beside All Requests updates with the visible rows. The table shows Request Name, Client Name, Type, Criteria, Value, Comp, Channel, Overall, Created By, Created At, and Finished At. Long criteria values may be truncated in the row; hover them to see the full value.</w:t>
      </w:r>
    </w:p>
    <w:p>
      <w:pPr>
        <w:pStyle w:val="Heading2"/>
      </w:pPr>
      <w:r>
        <w:t>Expand a request</w:t>
      </w:r>
    </w:p>
    <w:p>
      <w:pPr>
        <w:ind w:left="403" w:hanging="346"/>
      </w:pPr>
      <w:r>
        <w:rPr>
          <w:b/>
        </w:rPr>
        <w:t xml:space="preserve">1.  </w:t>
      </w:r>
      <w:r>
        <w:t>Select a request row. Its detail panel opens below the row.</w:t>
      </w:r>
    </w:p>
    <w:p>
      <w:pPr>
        <w:ind w:left="403" w:hanging="346"/>
      </w:pPr>
      <w:r>
        <w:rPr>
          <w:b/>
        </w:rPr>
        <w:t xml:space="preserve">2.  </w:t>
      </w:r>
      <w:r>
        <w:t>Read Responder Match, ZIP Radius, and Merged Previous Output, including the source request name and ID when applicable.</w:t>
      </w:r>
    </w:p>
    <w:p>
      <w:pPr>
        <w:ind w:left="403" w:hanging="346"/>
      </w:pPr>
      <w:r>
        <w:rPr>
          <w:b/>
        </w:rPr>
        <w:t xml:space="preserve">3.  </w:t>
      </w:r>
      <w:r>
        <w:t>Inspect each channel status. Hover, click, or focus a status pill to show its popup.</w:t>
      </w:r>
    </w:p>
    <w:p>
      <w:pPr>
        <w:ind w:left="403" w:hanging="346"/>
      </w:pPr>
      <w:r>
        <w:rPr>
          <w:b/>
        </w:rPr>
        <w:t xml:space="preserve">4.  </w:t>
      </w:r>
      <w:r>
        <w:t>Use Copy beside an available path or count when needed. Select elsewhere to close the popup.</w:t>
      </w:r>
    </w:p>
    <w:p>
      <w:r>
        <w:t>A merged channel is labeled “Merged”; a channel that uses only this request’s result is labeled “Current”. The panel shows the channels selected for a Mailing or Suppression request. DoorDash presents EMAIL_FILE and MD5HASH_FILE results, plus Orange; privileged users can also inspect per-channel processing statuses.</w:t>
      </w:r>
    </w:p>
    <w:p>
      <w:pPr>
        <w:pStyle w:val="Heading2"/>
      </w:pPr>
      <w:r>
        <w:t>Status and output fields</w:t>
      </w:r>
    </w:p>
    <w:tbl>
      <w:tblPr>
        <w:tblW w:type="auto" w:w="0"/>
        <w:jc w:val="center"/>
        <w:tblLayout w:type="fixed"/>
        <w:tblLook w:firstColumn="1" w:firstRow="1" w:lastColumn="0" w:lastRow="0" w:noHBand="0" w:noVBand="1" w:val="04A0"/>
      </w:tblPr>
      <w:tblGrid>
        <w:gridCol w:w="2966"/>
        <w:gridCol w:w="6682"/>
      </w:tblGrid>
      <w:tr>
        <w:trPr>
          <w:tblHeader w:val="true"/>
          <w:cantSplit/>
        </w:trPr>
        <w:tc>
          <w:tcPr>
            <w:tcW w:type="dxa" w:w="2966"/>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Item</w:t>
            </w:r>
          </w:p>
        </w:tc>
        <w:tc>
          <w:tcPr>
            <w:tcW w:type="dxa" w:w="6682"/>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Meaning</w:t>
            </w:r>
          </w:p>
        </w:tc>
      </w:tr>
      <w:tr>
        <w:trPr>
          <w:cantSplit/>
        </w:trPr>
        <w:tc>
          <w:tcPr>
            <w:tcW w:type="dxa" w:w="296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In Progress</w:t>
            </w:r>
          </w:p>
        </w:tc>
        <w:tc>
          <w:tcPr>
            <w:tcW w:type="dxa" w:w="6682"/>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Processing is underway; a finished time and output may not yet exist.</w:t>
            </w:r>
          </w:p>
        </w:tc>
      </w:tr>
      <w:tr>
        <w:trPr>
          <w:cantSplit/>
        </w:trPr>
        <w:tc>
          <w:tcPr>
            <w:tcW w:type="dxa" w:w="2966"/>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Completed</w:t>
            </w:r>
          </w:p>
        </w:tc>
        <w:tc>
          <w:tcPr>
            <w:tcW w:type="dxa" w:w="6682"/>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The request or channel finished successfully; inspect the popup for recorded file details.</w:t>
            </w:r>
          </w:p>
        </w:tc>
      </w:tr>
      <w:tr>
        <w:trPr>
          <w:cantSplit/>
        </w:trPr>
        <w:tc>
          <w:tcPr>
            <w:tcW w:type="dxa" w:w="296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Failed</w:t>
            </w:r>
          </w:p>
        </w:tc>
        <w:tc>
          <w:tcPr>
            <w:tcW w:type="dxa" w:w="6682"/>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The request or channel did not finish successfully. Other channels may still have available output.</w:t>
            </w:r>
          </w:p>
        </w:tc>
      </w:tr>
      <w:tr>
        <w:trPr>
          <w:cantSplit/>
        </w:trPr>
        <w:tc>
          <w:tcPr>
            <w:tcW w:type="dxa" w:w="2966"/>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FTP Path and File Count</w:t>
            </w:r>
          </w:p>
        </w:tc>
        <w:tc>
          <w:tcPr>
            <w:tcW w:type="dxa" w:w="6682"/>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Delivery location and row count when available to the account.</w:t>
            </w:r>
          </w:p>
        </w:tc>
      </w:tr>
      <w:tr>
        <w:trPr>
          <w:cantSplit/>
        </w:trPr>
        <w:tc>
          <w:tcPr>
            <w:tcW w:type="dxa" w:w="296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S3 Path and S3 Row Count</w:t>
            </w:r>
          </w:p>
        </w:tc>
        <w:tc>
          <w:tcPr>
            <w:tcW w:type="dxa" w:w="6682"/>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Additional storage and row-count details shown to privileged accounts when recorded.</w:t>
            </w:r>
          </w:p>
        </w:tc>
      </w:tr>
    </w:tbl>
    <w:p>
      <w:pPr>
        <w:spacing w:after="20"/>
      </w:pPr>
    </w:p>
    <w:p>
      <w:r>
        <w:t>A blank path or count means no value is currently recorded for that item. A dash in Finished At means the request has not recorded a finish time.</w:t>
      </w:r>
    </w:p>
    <w:p>
      <w:pPr>
        <w:pStyle w:val="Heading1"/>
      </w:pPr>
      <w:r>
        <w:t>7  Delivery and email notices</w:t>
      </w:r>
    </w:p>
    <w:p>
      <w:r>
        <w:t>Generated output depends on request type, selected channels, data availability, and whether a merge was requested. Standard channel delivery commonly uses email-only files; Orange mailing output may be packaged by account, while Orange suppression and DoorDash outputs differ by workflow. The request’s channel popup is the source for its actual delivery path and count.</w:t>
      </w:r>
    </w:p>
    <w:p>
      <w:r>
        <w:t>A completion or failure email may be sent to the configured recipients. Its request details summarize the submitted options. Standard CPA-user notices focus on delivery file names, counts, and FTP paths. Technical-user notices can include additional local and S3 audit locations. A failure notice contains a short exit reason and any output recorded before failure. Recipient addresses are managed by the application configuration.</w:t>
      </w:r>
    </w:p>
    <w:p>
      <w:pPr>
        <w:pStyle w:val="Heading1"/>
      </w:pPr>
      <w:r>
        <w:t>8  Common tasks</w:t>
      </w:r>
    </w:p>
    <w:p>
      <w:pPr>
        <w:pStyle w:val="Heading2"/>
      </w:pPr>
      <w:r>
        <w:t>Create an age request</w:t>
      </w:r>
    </w:p>
    <w:p>
      <w:pPr>
        <w:ind w:left="403" w:hanging="346"/>
      </w:pPr>
      <w:r>
        <w:rPr>
          <w:b/>
        </w:rPr>
        <w:t xml:space="preserve">1.  </w:t>
      </w:r>
      <w:r>
        <w:t>Choose Mailing or Suppression and enter valid request and client names.</w:t>
      </w:r>
    </w:p>
    <w:p>
      <w:pPr>
        <w:ind w:left="403" w:hanging="346"/>
      </w:pPr>
      <w:r>
        <w:rPr>
          <w:b/>
        </w:rPr>
        <w:t xml:space="preserve">2.  </w:t>
      </w:r>
      <w:r>
        <w:t>In Criteria, choose Age and Greater Than, Lesser Than, or Between; enter the age value or both bounds.</w:t>
      </w:r>
    </w:p>
    <w:p>
      <w:pPr>
        <w:ind w:left="403" w:hanging="346"/>
      </w:pPr>
      <w:r>
        <w:rPr>
          <w:b/>
        </w:rPr>
        <w:t xml:space="preserve">3.  </w:t>
      </w:r>
      <w:r>
        <w:t>Select channels, optional Responder Match, and Submit Request.</w:t>
      </w:r>
    </w:p>
    <w:p>
      <w:pPr>
        <w:pStyle w:val="Heading2"/>
      </w:pPr>
      <w:r>
        <w:t>Create a state and ZIP request</w:t>
      </w:r>
    </w:p>
    <w:p>
      <w:pPr>
        <w:ind w:left="403" w:hanging="346"/>
      </w:pPr>
      <w:r>
        <w:rPr>
          <w:b/>
        </w:rPr>
        <w:t xml:space="preserve">1.  </w:t>
      </w:r>
      <w:r>
        <w:t>Choose Mailing or Suppression. In the first row select State, Include or Exclude, and enter comma-separated codes.</w:t>
      </w:r>
    </w:p>
    <w:p>
      <w:pPr>
        <w:ind w:left="403" w:hanging="346"/>
      </w:pPr>
      <w:r>
        <w:rPr>
          <w:b/>
        </w:rPr>
        <w:t xml:space="preserve">2.  </w:t>
      </w:r>
      <w:r>
        <w:t>Use Add Criteria, select ZIP, choose Include or Exclude, and attach the ZIP CSV or TXT file.</w:t>
      </w:r>
    </w:p>
    <w:p>
      <w:pPr>
        <w:ind w:left="403" w:hanging="346"/>
      </w:pPr>
      <w:r>
        <w:rPr>
          <w:b/>
        </w:rPr>
        <w:t xml:space="preserve">3.  </w:t>
      </w:r>
      <w:r>
        <w:t>If needed, turn on ZIP Radius and choose 1–100 miles. Select channels and submit.</w:t>
      </w:r>
    </w:p>
    <w:p>
      <w:r>
        <w:t>This multi-criterion request uses any-match behavior: a record matching either State or ZIP can be included.</w:t>
      </w:r>
    </w:p>
    <w:p>
      <w:pPr>
        <w:pStyle w:val="Heading2"/>
      </w:pPr>
      <w:r>
        <w:t>Create a gender request</w:t>
      </w:r>
    </w:p>
    <w:p>
      <w:r>
        <w:t>Choose Gender, Include, and one value, Male or Female. For separate Male and Female delivery files, create separate requests with distinct Request Names and Client Names. A single gender criterion cannot select both values.</w:t>
      </w:r>
    </w:p>
    <w:p>
      <w:pPr>
        <w:pStyle w:val="Heading2"/>
      </w:pPr>
      <w:r>
        <w:t>Create a DoorDash request</w:t>
      </w:r>
    </w:p>
    <w:p>
      <w:r>
        <w:t>Choose Doordash, enter a unique Request Name, attach the ZIP Codes File, select a ZIP Radius if needed, then submit. Client Name and channels are set by the portal. Review the EMAIL_FILE and MD5HASH_FILE pills in All Requests.</w:t>
      </w:r>
    </w:p>
    <w:p>
      <w:pPr>
        <w:pStyle w:val="Heading1"/>
      </w:pPr>
      <w:r>
        <w:t>9  Troubleshooting</w:t>
      </w:r>
    </w:p>
    <w:tbl>
      <w:tblPr>
        <w:tblW w:type="auto" w:w="0"/>
        <w:jc w:val="center"/>
        <w:tblLayout w:type="fixed"/>
        <w:tblLook w:firstColumn="1" w:firstRow="1" w:lastColumn="0" w:lastRow="0" w:noHBand="0" w:noVBand="1" w:val="04A0"/>
      </w:tblPr>
      <w:tblGrid>
        <w:gridCol w:w="3139"/>
        <w:gridCol w:w="6509"/>
      </w:tblGrid>
      <w:tr>
        <w:trPr>
          <w:tblHeader w:val="true"/>
          <w:cantSplit/>
        </w:trPr>
        <w:tc>
          <w:tcPr>
            <w:tcW w:type="dxa" w:w="3139"/>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What you see</w:t>
            </w:r>
          </w:p>
        </w:tc>
        <w:tc>
          <w:tcPr>
            <w:tcW w:type="dxa" w:w="6509"/>
            <w:shd w:fill="E8EEF6"/>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b/>
                <w:color w:val="000000"/>
                <w:sz w:val="18"/>
              </w:rPr>
              <w:t>What to check</w:t>
            </w:r>
          </w:p>
        </w:tc>
      </w:tr>
      <w:tr>
        <w:trPr>
          <w:cantSplit/>
        </w:trPr>
        <w:tc>
          <w:tcPr>
            <w:tcW w:type="dxa" w:w="313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Request Name unavailable</w:t>
            </w:r>
          </w:p>
        </w:tc>
        <w:tc>
          <w:tcPr>
            <w:tcW w:type="dxa" w:w="650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Use a new name with letters, numbers, and underscores only. It must be unique across requests.</w:t>
            </w:r>
          </w:p>
        </w:tc>
      </w:tr>
      <w:tr>
        <w:trPr>
          <w:cantSplit/>
        </w:trPr>
        <w:tc>
          <w:tcPr>
            <w:tcW w:type="dxa" w:w="3139"/>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Client Name unavailable</w:t>
            </w:r>
          </w:p>
        </w:tc>
        <w:tc>
          <w:tcPr>
            <w:tcW w:type="dxa" w:w="6509"/>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Use a new name for today. For DoorDash, the portal uses Doordash; ask the team if the daily name is already occupied.</w:t>
            </w:r>
          </w:p>
        </w:tc>
      </w:tr>
      <w:tr>
        <w:trPr>
          <w:cantSplit/>
        </w:trPr>
        <w:tc>
          <w:tcPr>
            <w:tcW w:type="dxa" w:w="313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Unable to submit criteria</w:t>
            </w:r>
          </w:p>
        </w:tc>
        <w:tc>
          <w:tcPr>
            <w:tcW w:type="dxa" w:w="650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Complete the value for every row; Age Between needs both bounds, ZIP needs a file, and Gender needs exactly one value.</w:t>
            </w:r>
          </w:p>
        </w:tc>
      </w:tr>
      <w:tr>
        <w:trPr>
          <w:cantSplit/>
        </w:trPr>
        <w:tc>
          <w:tcPr>
            <w:tcW w:type="dxa" w:w="3139"/>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ZIP Radius is missing</w:t>
            </w:r>
          </w:p>
        </w:tc>
        <w:tc>
          <w:tcPr>
            <w:tcW w:type="dxa" w:w="6509"/>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Choose ZIP as a criterion or select Doordash; the radius control is conditional.</w:t>
            </w:r>
          </w:p>
        </w:tc>
      </w:tr>
      <w:tr>
        <w:trPr>
          <w:cantSplit/>
        </w:trPr>
        <w:tc>
          <w:tcPr>
            <w:tcW w:type="dxa" w:w="313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Previous request not eligible</w:t>
            </w:r>
          </w:p>
        </w:tc>
        <w:tc>
          <w:tcPr>
            <w:tcW w:type="dxa" w:w="650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Enter the exact name of a completed request with the same Request Type.</w:t>
            </w:r>
          </w:p>
        </w:tc>
      </w:tr>
      <w:tr>
        <w:trPr>
          <w:cantSplit/>
        </w:trPr>
        <w:tc>
          <w:tcPr>
            <w:tcW w:type="dxa" w:w="3139"/>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No channels selected</w:t>
            </w:r>
          </w:p>
        </w:tc>
        <w:tc>
          <w:tcPr>
            <w:tcW w:type="dxa" w:w="6509"/>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Choose at least one channel or All Channels for Mailing or Suppression.</w:t>
            </w:r>
          </w:p>
        </w:tc>
      </w:tr>
      <w:tr>
        <w:trPr>
          <w:cantSplit/>
        </w:trPr>
        <w:tc>
          <w:tcPr>
            <w:tcW w:type="dxa" w:w="313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Request stays In Progress</w:t>
            </w:r>
          </w:p>
        </w:tc>
        <w:tc>
          <w:tcPr>
            <w:tcW w:type="dxa" w:w="650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Refresh All Requests and check again. If it remains unchanged, share the Request Name with the support team.</w:t>
            </w:r>
          </w:p>
        </w:tc>
      </w:tr>
      <w:tr>
        <w:trPr>
          <w:cantSplit/>
        </w:trPr>
        <w:tc>
          <w:tcPr>
            <w:tcW w:type="dxa" w:w="3139"/>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Failed or no file details</w:t>
            </w:r>
          </w:p>
        </w:tc>
        <w:tc>
          <w:tcPr>
            <w:tcW w:type="dxa" w:w="6509"/>
            <w:shd w:fill="F8FAFC"/>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Expand the row and inspect each channel. Share the Request Name, status, and time with the support team; some channels may have output.</w:t>
            </w:r>
          </w:p>
        </w:tc>
      </w:tr>
      <w:tr>
        <w:trPr>
          <w:cantSplit/>
        </w:trPr>
        <w:tc>
          <w:tcPr>
            <w:tcW w:type="dxa" w:w="313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S3 path is absent</w:t>
            </w:r>
          </w:p>
        </w:tc>
        <w:tc>
          <w:tcPr>
            <w:tcW w:type="dxa" w:w="6509"/>
            <w:tcBorders>
              <w:top w:val="single" w:color="D9D9D9" w:sz="5"/>
              <w:left w:val="single" w:color="D9D9D9" w:sz="5"/>
              <w:bottom w:val="single" w:color="D9D9D9" w:sz="5"/>
              <w:right w:val="single" w:color="D9D9D9" w:sz="5"/>
            </w:tcBorders>
            <w:tcMar>
              <w:top w:w="70" w:type="dxa"/>
              <w:bottom w:w="70" w:type="dxa"/>
              <w:left w:w="105" w:type="dxa"/>
              <w:right w:w="105" w:type="dxa"/>
            </w:tcMar>
            <w:vAlign w:val="center"/>
          </w:tcPr>
          <w:p>
            <w:pPr>
              <w:spacing w:after="0" w:line="264" w:lineRule="auto"/>
            </w:pPr>
            <w:r>
              <w:rPr>
                <w:rFonts w:ascii="Aptos" w:hAnsi="Aptos"/>
                <w:sz w:val="18"/>
              </w:rPr>
              <w:t>Standard accounts see FTP details. Ask a privileged reviewer if a technical storage path is needed.</w:t>
            </w:r>
          </w:p>
        </w:tc>
      </w:tr>
    </w:tbl>
    <w:p>
      <w:pPr>
        <w:spacing w:after="20"/>
      </w:pPr>
    </w:p>
    <w:p>
      <w:pPr>
        <w:pStyle w:val="Heading1"/>
      </w:pPr>
      <w:r>
        <w:t>10  Submission checklist</w:t>
      </w:r>
    </w:p>
    <w:p>
      <w:pPr>
        <w:pStyle w:val="ListBullet"/>
        <w:ind w:left="389"/>
      </w:pPr>
      <w:r>
        <w:t>Request Name and Client Name are valid and available.</w:t>
      </w:r>
    </w:p>
    <w:p>
      <w:pPr>
        <w:pStyle w:val="ListBullet"/>
        <w:ind w:left="389"/>
      </w:pPr>
      <w:r>
        <w:t>Request Type matches the intended output.</w:t>
      </w:r>
    </w:p>
    <w:p>
      <w:pPr>
        <w:pStyle w:val="ListBullet"/>
        <w:ind w:left="389"/>
      </w:pPr>
      <w:r>
        <w:t>Every criterion and comparison is correct; multi-criterion requests use any-match logic.</w:t>
      </w:r>
    </w:p>
    <w:p>
      <w:pPr>
        <w:pStyle w:val="ListBullet"/>
        <w:ind w:left="389"/>
      </w:pPr>
      <w:r>
        <w:t>ZIP file is attached when needed; ZIP Radius and Responder Match values are intentional.</w:t>
      </w:r>
    </w:p>
    <w:p>
      <w:pPr>
        <w:pStyle w:val="ListBullet"/>
        <w:ind w:left="389"/>
      </w:pPr>
      <w:r>
        <w:t>A merge source, if selected, is completed and the same request type.</w:t>
      </w:r>
    </w:p>
    <w:p>
      <w:pPr>
        <w:pStyle w:val="ListBullet"/>
        <w:ind w:left="389"/>
      </w:pPr>
      <w:r>
        <w:t>Channels are correct; All Channels overrides individual choices.</w:t>
      </w:r>
    </w:p>
    <w:sectPr w:rsidR="00FC693F" w:rsidRPr="0006063C" w:rsidSect="00034616">
      <w:headerReference w:type="default" r:id="rId9"/>
      <w:footerReference w:type="default" r:id="rId10"/>
      <w:pgSz w:w="12240" w:h="15840"/>
      <w:pgMar w:top="1094" w:right="1296" w:bottom="1037" w:left="1296"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CPA TOOL  |  FRONT END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1C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140"/>
    </w:pPr>
    <w:rPr>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 Tool Front End User Manual</dc:title>
  <dc:subject>Stakeholder guide to CPA Tool portal</dc:subject>
  <dc:creator>CPA Tool</dc:creator>
  <cp:keywords>CPA Tool, request portal, user manual</cp:keywords>
  <dc:description>generated by python-docx</dc:description>
  <cp:lastModifiedBy/>
  <cp:revision>1</cp:revision>
  <dcterms:created xsi:type="dcterms:W3CDTF">2013-12-23T23:15:00Z</dcterms:created>
  <dcterms:modified xsi:type="dcterms:W3CDTF">2013-12-23T23:15:00Z</dcterms:modified>
  <cp:category/>
</cp:coreProperties>
</file>