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B2545"/>
          <w:sz w:val="42"/>
        </w:rPr>
        <w:t>CPA Tool – Stakeholder UI User Manual</w:t>
      </w:r>
    </w:p>
    <w:p>
      <w:pPr>
        <w:spacing w:after="240"/>
        <w:jc w:val="center"/>
      </w:pPr>
      <w:r>
        <w:rPr>
          <w:i/>
          <w:color w:val="555555"/>
          <w:sz w:val="21"/>
        </w:rPr>
        <w:t>Brief guide for creating, monitoring, and retrieving Suppression, Mailing, and Doordash requests</w:t>
      </w:r>
    </w:p>
    <w:p>
      <w:pPr>
        <w:pStyle w:val="Heading1"/>
      </w:pPr>
      <w:r>
        <w:t>1. What the UI does</w:t>
      </w:r>
    </w:p>
    <w:p>
      <w:r>
        <w:t>The CPA Tool UI creates a request, validates the inputs, uploads any required ZIP file, starts the background job, and shows request status and generated file details. All request records are stored in the requests table; generated file metadata is stored in fielddetails.</w:t>
      </w:r>
    </w:p>
    <w:p>
      <w:pPr>
        <w:pStyle w:val="Heading1"/>
      </w:pPr>
      <w:r>
        <w:t>2. Start a request</w:t>
      </w:r>
    </w:p>
    <w:p>
      <w:pPr>
        <w:pStyle w:val="ListBullet"/>
        <w:spacing w:after="60"/>
      </w:pPr>
      <w:r>
        <w:t>Open the CPA Tool and select New Request.</w:t>
      </w:r>
    </w:p>
    <w:p>
      <w:pPr>
        <w:pStyle w:val="ListBullet"/>
        <w:spacing w:after="60"/>
      </w:pPr>
      <w:r>
        <w:t>Enter a unique Request Name. This name is used to identify the request and its output folder.</w:t>
      </w:r>
    </w:p>
    <w:p>
      <w:pPr>
        <w:pStyle w:val="ListBullet"/>
        <w:spacing w:after="60"/>
      </w:pPr>
      <w:r>
        <w:t>Choose the request type and provide the fields shown by the UI.</w:t>
      </w:r>
    </w:p>
    <w:p>
      <w:pPr>
        <w:pStyle w:val="ListBullet"/>
        <w:spacing w:after="60"/>
      </w:pPr>
      <w:r>
        <w:t>Select Submit. The request is listed under All Requests and runs in the background.</w:t>
      </w:r>
    </w:p>
    <w:p>
      <w:pPr>
        <w:pStyle w:val="ListBullet"/>
        <w:spacing w:after="60"/>
      </w:pPr>
      <w:r>
        <w:t>Open the request list to monitor per-channel statuses and file information.</w:t>
      </w:r>
    </w:p>
    <w:p>
      <w:pPr>
        <w:pStyle w:val="Heading1"/>
      </w:pPr>
      <w:r>
        <w:t>3. Inputs by request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0B2545"/>
                <w:sz w:val="19"/>
              </w:rPr>
              <w:t>Request 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0B2545"/>
                <w:sz w:val="19"/>
              </w:rPr>
              <w:t>Required inputs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0B2545"/>
                <w:sz w:val="19"/>
              </w:rPr>
              <w:t>Default/automatic behavior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Suppression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Request Name, Client Name, Criteria Type, Comparison, Channel(s), and criteria value or ZIP file.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 special defaults. Select the channels required.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Per-channel final files and status details.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Mailing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Request Name, Client Name, Criteria Type, Comparison, Channel(s), and criteria value or ZIP file.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 special defaults. Select the channels required.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Per-channel final files and status details.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Doordash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Request Name and ZIP codes CSV file.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Client Name = Doordash; Criteria Type = ZIPs; Comparison = Include; Channels = ALL.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Combined unique-email file, Arcamax MD5 file, and Orange output.</w:t>
            </w:r>
          </w:p>
        </w:tc>
      </w:tr>
    </w:tbl>
    <w:p>
      <w:pPr>
        <w:pStyle w:val="Heading1"/>
      </w:pPr>
      <w:r>
        <w:t>4. Criteria and arguments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0B2545"/>
                <w:sz w:val="19"/>
              </w:rPr>
              <w:t>Criteria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0B2545"/>
                <w:sz w:val="19"/>
              </w:rPr>
              <w:t>Required argument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0B2545"/>
                <w:sz w:val="19"/>
              </w:rPr>
              <w:t>Valid comparison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Age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Age number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Greater or Less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State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One or more state codes, comma-separated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Include or Exclude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ZIPs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CSV ZIP file with a header row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Include or Exclude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Doordash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CSV ZIP file with a header row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Set automatically to Include</w:t>
            </w:r>
          </w:p>
        </w:tc>
      </w:tr>
    </w:tbl>
    <w:p>
      <w:pPr>
        <w:pStyle w:val="Heading1"/>
      </w:pPr>
      <w:r>
        <w:t>5. ZIP and Doordash behavior</w:t>
      </w:r>
    </w:p>
    <w:p>
      <w:pPr>
        <w:pStyle w:val="ListBullet"/>
        <w:spacing w:after="60"/>
      </w:pPr>
      <w:r>
        <w:t>For ZIP requests, upload a CSV file containing ZIP codes. A shared staging table is created for the selected request and is removed after processing.</w:t>
      </w:r>
    </w:p>
    <w:p>
      <w:pPr>
        <w:pStyle w:val="ListBullet"/>
        <w:spacing w:after="60"/>
      </w:pPr>
      <w:r>
        <w:t>Doordash runs Green, Blue, Apptness, Arcamax, and Orange in parallel. Green, Blue, Apptness, and Arcamax write complete data to the Doordash S3 path; Orange retains its standard final-data and FTP workflow.</w:t>
      </w:r>
    </w:p>
    <w:p>
      <w:pPr>
        <w:pStyle w:val="ListBullet"/>
        <w:spacing w:after="60"/>
      </w:pPr>
      <w:r>
        <w:t>After non-Orange extracts are written, the UI process produces one unique-email file across Green, Blue, Apptness, and Arcamax, plus one unique MD5-hash file for Arcamax. Source permanent tables are dropped before aggregate files are posted to FTP.</w:t>
      </w:r>
    </w:p>
    <w:p>
      <w:pPr>
        <w:pStyle w:val="ListBullet"/>
        <w:spacing w:after="60"/>
      </w:pPr>
      <w:r>
        <w:t>Doordash S3 outputs are separated by date and request name: Doordash/&lt;date&gt;/&lt;request_name&gt;/.</w:t>
      </w:r>
    </w:p>
    <w:p>
      <w:pPr>
        <w:pStyle w:val="Heading1"/>
      </w:pPr>
      <w:r>
        <w:t>6. Channels and statuses</w:t>
      </w:r>
    </w:p>
    <w:p>
      <w:r>
        <w:t>Available channels are GREEN, BLUE, ARCAMAX, ORANGE, and APPTNESS. Select ALL to run all channels. Unselected channels display NOT_SELECTED. Selected channels progress through Started, Loading to Snowflake, Exporting, Combining/Posting (where applicable), and Completed. A failed status means the channel needs log review.</w:t>
      </w:r>
    </w:p>
    <w:p>
      <w:pPr>
        <w:pStyle w:val="Heading1"/>
      </w:pPr>
      <w:r>
        <w:t>7. Results and file retrieval</w:t>
      </w:r>
    </w:p>
    <w:p>
      <w:pPr>
        <w:pStyle w:val="ListBullet"/>
        <w:spacing w:after="60"/>
      </w:pPr>
      <w:r>
        <w:t>Use All Requests to search or filter by request type, criteria, status, or channel.</w:t>
      </w:r>
    </w:p>
    <w:p>
      <w:pPr>
        <w:pStyle w:val="ListBullet"/>
        <w:spacing w:after="60"/>
      </w:pPr>
      <w:r>
        <w:t>Review per-channel status, FTP path, filename, row count, local output path, and file size when available.</w:t>
      </w:r>
    </w:p>
    <w:p>
      <w:pPr>
        <w:pStyle w:val="ListBullet"/>
        <w:spacing w:after="60"/>
      </w:pPr>
      <w:r>
        <w:t>Use the request’s file-details view to see generated deliverables. Doordash file details include aggregate outputs and Orange output.</w:t>
      </w:r>
    </w:p>
    <w:p>
      <w:pPr>
        <w:pStyle w:val="ListBullet"/>
        <w:spacing w:after="60"/>
      </w:pPr>
      <w:r>
        <w:t>For a failed request, check the request log and the per-channel status before resubmitting. Do not reuse a Request Name; create a new unique name.</w:t>
      </w:r>
    </w:p>
    <w:p>
      <w:pPr>
        <w:pStyle w:val="Heading1"/>
      </w:pPr>
      <w:r>
        <w:t>8. Quick checklist before Submit</w:t>
      </w:r>
    </w:p>
    <w:p>
      <w:pPr>
        <w:pStyle w:val="ListBullet"/>
        <w:spacing w:after="60"/>
      </w:pPr>
      <w:r>
        <w:t>Request Name is unique and meaningful.</w:t>
      </w:r>
    </w:p>
    <w:p>
      <w:pPr>
        <w:pStyle w:val="ListBullet"/>
        <w:spacing w:after="60"/>
      </w:pPr>
      <w:r>
        <w:t>Client Name is provided for Suppression or Mailing.</w:t>
      </w:r>
    </w:p>
    <w:p>
      <w:pPr>
        <w:pStyle w:val="ListBullet"/>
        <w:spacing w:after="60"/>
      </w:pPr>
      <w:r>
        <w:t>Age/State/ZIP input matches the selected criteria.</w:t>
      </w:r>
    </w:p>
    <w:p>
      <w:pPr>
        <w:pStyle w:val="ListBullet"/>
        <w:spacing w:after="60"/>
      </w:pPr>
      <w:r>
        <w:t>ZIP CSV is attached for ZIP and Doordash requests.</w:t>
      </w:r>
    </w:p>
    <w:p>
      <w:pPr>
        <w:pStyle w:val="ListBullet"/>
        <w:spacing w:after="60"/>
      </w:pPr>
      <w:r>
        <w:t>Required channels are selected; for Doordash, ALL is selected automatically.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CPA Tool UI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