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A856" w14:textId="05A5332A" w:rsidR="006139E1" w:rsidRPr="00DA6DBC" w:rsidRDefault="006139E1" w:rsidP="006139E1">
      <w:pPr>
        <w:rPr>
          <w:rFonts w:ascii="Times New Roman" w:hAnsi="Times New Roman" w:cs="Times New Roman"/>
          <w:b/>
          <w:sz w:val="22"/>
          <w:szCs w:val="22"/>
        </w:rPr>
      </w:pPr>
      <w:r w:rsidRPr="00DA6DBC">
        <w:rPr>
          <w:rFonts w:ascii="Times New Roman" w:hAnsi="Times New Roman" w:cs="Times New Roman"/>
          <w:b/>
          <w:sz w:val="22"/>
          <w:szCs w:val="22"/>
        </w:rPr>
        <w:t xml:space="preserve">Critical Incident Report </w:t>
      </w:r>
    </w:p>
    <w:p w14:paraId="2536C25B" w14:textId="77777777" w:rsidR="006139E1" w:rsidRPr="00DA6DBC" w:rsidRDefault="006139E1" w:rsidP="006139E1">
      <w:pPr>
        <w:rPr>
          <w:rFonts w:ascii="Times New Roman" w:hAnsi="Times New Roman" w:cs="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2420"/>
        <w:gridCol w:w="556"/>
        <w:gridCol w:w="2398"/>
        <w:gridCol w:w="579"/>
        <w:gridCol w:w="2375"/>
      </w:tblGrid>
      <w:tr w:rsidR="006139E1" w:rsidRPr="00DA6DBC" w14:paraId="3FF3F1D7" w14:textId="77777777" w:rsidTr="000777DF">
        <w:tc>
          <w:tcPr>
            <w:tcW w:w="8862" w:type="dxa"/>
            <w:gridSpan w:val="6"/>
            <w:tcBorders>
              <w:top w:val="single" w:sz="4" w:space="0" w:color="auto"/>
              <w:left w:val="single" w:sz="4" w:space="0" w:color="auto"/>
              <w:bottom w:val="single" w:sz="4" w:space="0" w:color="auto"/>
              <w:right w:val="single" w:sz="4" w:space="0" w:color="auto"/>
            </w:tcBorders>
            <w:shd w:val="clear" w:color="auto" w:fill="CC66FF"/>
          </w:tcPr>
          <w:p w14:paraId="40CAD256" w14:textId="77777777" w:rsidR="006139E1" w:rsidRPr="00DA6DBC" w:rsidRDefault="006139E1" w:rsidP="006139E1">
            <w:pPr>
              <w:rPr>
                <w:rFonts w:ascii="Times New Roman" w:hAnsi="Times New Roman" w:cs="Times New Roman"/>
                <w:sz w:val="22"/>
                <w:szCs w:val="22"/>
              </w:rPr>
            </w:pPr>
            <w:r w:rsidRPr="00DA6DBC">
              <w:rPr>
                <w:rFonts w:ascii="Times New Roman" w:hAnsi="Times New Roman" w:cs="Times New Roman"/>
                <w:sz w:val="22"/>
                <w:szCs w:val="22"/>
              </w:rPr>
              <w:t>Completed all shaded boxes which expand as required</w:t>
            </w:r>
          </w:p>
        </w:tc>
      </w:tr>
      <w:tr w:rsidR="006139E1" w:rsidRPr="00DA6DBC" w14:paraId="4857E96C" w14:textId="77777777" w:rsidTr="00F755BB">
        <w:tc>
          <w:tcPr>
            <w:tcW w:w="8862" w:type="dxa"/>
            <w:gridSpan w:val="6"/>
            <w:tcBorders>
              <w:top w:val="single" w:sz="4" w:space="0" w:color="auto"/>
            </w:tcBorders>
          </w:tcPr>
          <w:p w14:paraId="0C9196EE" w14:textId="77777777" w:rsidR="006139E1" w:rsidRPr="00DA6DBC" w:rsidRDefault="006139E1" w:rsidP="006139E1">
            <w:pPr>
              <w:rPr>
                <w:rFonts w:ascii="Times New Roman" w:hAnsi="Times New Roman" w:cs="Times New Roman"/>
                <w:sz w:val="22"/>
                <w:szCs w:val="22"/>
              </w:rPr>
            </w:pPr>
          </w:p>
        </w:tc>
      </w:tr>
      <w:tr w:rsidR="006139E1" w:rsidRPr="00DA6DBC" w14:paraId="51C2E0A1" w14:textId="77777777" w:rsidTr="00F755BB">
        <w:tc>
          <w:tcPr>
            <w:tcW w:w="8862" w:type="dxa"/>
            <w:gridSpan w:val="6"/>
            <w:tcBorders>
              <w:bottom w:val="single" w:sz="4" w:space="0" w:color="auto"/>
            </w:tcBorders>
          </w:tcPr>
          <w:p w14:paraId="6FA2C094" w14:textId="77777777" w:rsidR="006139E1" w:rsidRPr="00DA6DBC" w:rsidRDefault="006139E1" w:rsidP="006139E1">
            <w:pPr>
              <w:rPr>
                <w:rFonts w:ascii="Times New Roman" w:hAnsi="Times New Roman" w:cs="Times New Roman"/>
                <w:sz w:val="22"/>
                <w:szCs w:val="22"/>
              </w:rPr>
            </w:pPr>
            <w:r w:rsidRPr="00DA6DBC">
              <w:rPr>
                <w:rFonts w:ascii="Times New Roman" w:hAnsi="Times New Roman" w:cs="Times New Roman"/>
                <w:sz w:val="22"/>
                <w:szCs w:val="22"/>
              </w:rPr>
              <w:t>Summary of critical incident:</w:t>
            </w:r>
          </w:p>
        </w:tc>
      </w:tr>
      <w:tr w:rsidR="006139E1" w:rsidRPr="00DA6DBC" w14:paraId="1F84473F" w14:textId="77777777" w:rsidTr="000777DF">
        <w:tc>
          <w:tcPr>
            <w:tcW w:w="8862" w:type="dxa"/>
            <w:gridSpan w:val="6"/>
            <w:tcBorders>
              <w:top w:val="single" w:sz="4" w:space="0" w:color="auto"/>
              <w:left w:val="single" w:sz="4" w:space="0" w:color="auto"/>
              <w:bottom w:val="single" w:sz="4" w:space="0" w:color="auto"/>
              <w:right w:val="single" w:sz="4" w:space="0" w:color="auto"/>
            </w:tcBorders>
            <w:shd w:val="clear" w:color="auto" w:fill="CC66FF"/>
          </w:tcPr>
          <w:p w14:paraId="58134B61" w14:textId="77777777" w:rsidR="00BA5155" w:rsidRPr="00BA5155" w:rsidRDefault="00BA5155" w:rsidP="00BA5155">
            <w:pPr>
              <w:jc w:val="both"/>
              <w:rPr>
                <w:rFonts w:ascii="Times New Roman" w:hAnsi="Times New Roman" w:cs="Times New Roman"/>
                <w:sz w:val="22"/>
                <w:szCs w:val="22"/>
                <w:lang w:val="en-IN"/>
              </w:rPr>
            </w:pPr>
            <w:r w:rsidRPr="00BA5155">
              <w:rPr>
                <w:rFonts w:ascii="Times New Roman" w:hAnsi="Times New Roman" w:cs="Times New Roman"/>
                <w:sz w:val="22"/>
                <w:szCs w:val="22"/>
                <w:lang w:val="en-IN"/>
              </w:rPr>
              <w:t>This incident became critical because it helped me realise that correct answers and active participation do not always indicate conceptual understanding. During an online Chemistry lesson on the mole concept, the learner was able to solve numerical problems correctly but struggled to explain the concept in simple terms or justify the use of formulas. The learner mainly relied on memorised steps rather than understanding.</w:t>
            </w:r>
          </w:p>
          <w:p w14:paraId="28A6BBED" w14:textId="32290B8F" w:rsidR="006139E1" w:rsidRPr="00BA5155" w:rsidRDefault="00BA5155" w:rsidP="00E5169B">
            <w:pPr>
              <w:jc w:val="both"/>
              <w:rPr>
                <w:rFonts w:ascii="Times New Roman" w:hAnsi="Times New Roman" w:cs="Times New Roman"/>
                <w:sz w:val="22"/>
                <w:szCs w:val="22"/>
                <w:lang w:val="en-IN"/>
              </w:rPr>
            </w:pPr>
            <w:r w:rsidRPr="00BA5155">
              <w:rPr>
                <w:rFonts w:ascii="Times New Roman" w:hAnsi="Times New Roman" w:cs="Times New Roman"/>
                <w:sz w:val="22"/>
                <w:szCs w:val="22"/>
                <w:lang w:val="en-IN"/>
              </w:rPr>
              <w:t>This incident made me reflect on the difference between surface-level engagement and deeper conceptual understanding. It also made me question whether my use of digital tools and guided activities was genuinely supporting learning or only encouraging memorisation.</w:t>
            </w:r>
          </w:p>
        </w:tc>
      </w:tr>
      <w:tr w:rsidR="006139E1" w:rsidRPr="00DA6DBC" w14:paraId="1BAAB5A0" w14:textId="77777777" w:rsidTr="00F755BB">
        <w:tc>
          <w:tcPr>
            <w:tcW w:w="8862" w:type="dxa"/>
            <w:gridSpan w:val="6"/>
            <w:tcBorders>
              <w:top w:val="single" w:sz="4" w:space="0" w:color="auto"/>
            </w:tcBorders>
          </w:tcPr>
          <w:p w14:paraId="30ADEEB0" w14:textId="77777777" w:rsidR="006139E1" w:rsidRPr="00DA6DBC" w:rsidRDefault="006139E1" w:rsidP="006139E1">
            <w:pPr>
              <w:rPr>
                <w:rFonts w:ascii="Times New Roman" w:hAnsi="Times New Roman" w:cs="Times New Roman"/>
                <w:sz w:val="22"/>
                <w:szCs w:val="22"/>
              </w:rPr>
            </w:pPr>
          </w:p>
        </w:tc>
      </w:tr>
      <w:tr w:rsidR="006139E1" w:rsidRPr="00DA6DBC" w14:paraId="348BBE98" w14:textId="77777777" w:rsidTr="00F755BB">
        <w:tc>
          <w:tcPr>
            <w:tcW w:w="8862" w:type="dxa"/>
            <w:gridSpan w:val="6"/>
            <w:tcBorders>
              <w:bottom w:val="single" w:sz="4" w:space="0" w:color="auto"/>
            </w:tcBorders>
          </w:tcPr>
          <w:p w14:paraId="7F066CE0" w14:textId="77777777" w:rsidR="006139E1" w:rsidRPr="00DA6DBC" w:rsidRDefault="006139E1" w:rsidP="006139E1">
            <w:pPr>
              <w:rPr>
                <w:rFonts w:ascii="Times New Roman" w:hAnsi="Times New Roman" w:cs="Times New Roman"/>
                <w:sz w:val="22"/>
                <w:szCs w:val="22"/>
              </w:rPr>
            </w:pPr>
            <w:r w:rsidRPr="00DA6DBC">
              <w:rPr>
                <w:rFonts w:ascii="Times New Roman" w:hAnsi="Times New Roman" w:cs="Times New Roman"/>
                <w:sz w:val="22"/>
                <w:szCs w:val="22"/>
              </w:rPr>
              <w:t>Background to, or context of critical incident:</w:t>
            </w:r>
          </w:p>
        </w:tc>
      </w:tr>
      <w:tr w:rsidR="006139E1" w:rsidRPr="00DA6DBC" w14:paraId="5127A0FA" w14:textId="77777777" w:rsidTr="000777DF">
        <w:tc>
          <w:tcPr>
            <w:tcW w:w="8862" w:type="dxa"/>
            <w:gridSpan w:val="6"/>
            <w:tcBorders>
              <w:top w:val="single" w:sz="4" w:space="0" w:color="auto"/>
              <w:left w:val="single" w:sz="4" w:space="0" w:color="auto"/>
              <w:bottom w:val="single" w:sz="4" w:space="0" w:color="auto"/>
              <w:right w:val="single" w:sz="4" w:space="0" w:color="auto"/>
            </w:tcBorders>
            <w:shd w:val="clear" w:color="auto" w:fill="CC66FF"/>
          </w:tcPr>
          <w:p w14:paraId="1D3E6997" w14:textId="77777777" w:rsidR="00923311" w:rsidRPr="00923311" w:rsidRDefault="00923311" w:rsidP="00923311">
            <w:pPr>
              <w:jc w:val="both"/>
              <w:rPr>
                <w:rFonts w:ascii="Times New Roman" w:hAnsi="Times New Roman" w:cs="Times New Roman"/>
                <w:sz w:val="22"/>
                <w:szCs w:val="22"/>
                <w:lang w:val="en-IN"/>
              </w:rPr>
            </w:pPr>
            <w:r w:rsidRPr="00923311">
              <w:rPr>
                <w:rFonts w:ascii="Times New Roman" w:hAnsi="Times New Roman" w:cs="Times New Roman"/>
                <w:sz w:val="22"/>
                <w:szCs w:val="22"/>
                <w:lang w:val="en-IN"/>
              </w:rPr>
              <w:t>I am an aspiring IB Chemistry teacher currently teaching through online home tuition. During a lesson on the mole concept and stoichiometry, the learner actively participated in digital activities and solved practice questions correctly after following demonstrated steps.</w:t>
            </w:r>
          </w:p>
          <w:p w14:paraId="7E6574E8" w14:textId="77777777" w:rsidR="00923311" w:rsidRPr="00923311" w:rsidRDefault="00923311" w:rsidP="00923311">
            <w:pPr>
              <w:jc w:val="both"/>
              <w:rPr>
                <w:rFonts w:ascii="Times New Roman" w:hAnsi="Times New Roman" w:cs="Times New Roman"/>
                <w:sz w:val="22"/>
                <w:szCs w:val="22"/>
                <w:lang w:val="en-IN"/>
              </w:rPr>
            </w:pPr>
            <w:r w:rsidRPr="00923311">
              <w:rPr>
                <w:rFonts w:ascii="Times New Roman" w:hAnsi="Times New Roman" w:cs="Times New Roman"/>
                <w:sz w:val="22"/>
                <w:szCs w:val="22"/>
                <w:lang w:val="en-IN"/>
              </w:rPr>
              <w:t>However, when the learner was asked conceptual questions such as explaining what a mole represents or why a formula was used, the learner struggled to answer and repeated memorised procedures. The learner also became confused when the questions were changed slightly.</w:t>
            </w:r>
          </w:p>
          <w:p w14:paraId="6CCB5FD0" w14:textId="24EC26D9" w:rsidR="006139E1" w:rsidRPr="00923311" w:rsidRDefault="00923311" w:rsidP="004571D8">
            <w:pPr>
              <w:jc w:val="both"/>
              <w:rPr>
                <w:rFonts w:ascii="Times New Roman" w:hAnsi="Times New Roman" w:cs="Times New Roman"/>
                <w:sz w:val="22"/>
                <w:szCs w:val="22"/>
                <w:lang w:val="en-IN"/>
              </w:rPr>
            </w:pPr>
            <w:r w:rsidRPr="00923311">
              <w:rPr>
                <w:rFonts w:ascii="Times New Roman" w:hAnsi="Times New Roman" w:cs="Times New Roman"/>
                <w:sz w:val="22"/>
                <w:szCs w:val="22"/>
                <w:lang w:val="en-IN"/>
              </w:rPr>
              <w:t>This incident showed that although the learner appeared engaged, the understanding remained surface-level and procedural.</w:t>
            </w:r>
          </w:p>
        </w:tc>
      </w:tr>
      <w:tr w:rsidR="006139E1" w:rsidRPr="00DA6DBC" w14:paraId="4FA63CC1" w14:textId="77777777" w:rsidTr="00F755BB">
        <w:tc>
          <w:tcPr>
            <w:tcW w:w="8862" w:type="dxa"/>
            <w:gridSpan w:val="6"/>
            <w:tcBorders>
              <w:top w:val="single" w:sz="4" w:space="0" w:color="auto"/>
            </w:tcBorders>
          </w:tcPr>
          <w:p w14:paraId="78577EBE" w14:textId="77777777" w:rsidR="006139E1" w:rsidRPr="00DA6DBC" w:rsidRDefault="006139E1" w:rsidP="006139E1">
            <w:pPr>
              <w:rPr>
                <w:rFonts w:ascii="Times New Roman" w:hAnsi="Times New Roman" w:cs="Times New Roman"/>
                <w:sz w:val="22"/>
                <w:szCs w:val="22"/>
              </w:rPr>
            </w:pPr>
          </w:p>
        </w:tc>
      </w:tr>
      <w:tr w:rsidR="006139E1" w:rsidRPr="00DA6DBC" w14:paraId="33421CC3" w14:textId="77777777" w:rsidTr="00F755BB">
        <w:tc>
          <w:tcPr>
            <w:tcW w:w="8862" w:type="dxa"/>
            <w:gridSpan w:val="6"/>
            <w:tcBorders>
              <w:bottom w:val="single" w:sz="4" w:space="0" w:color="auto"/>
            </w:tcBorders>
          </w:tcPr>
          <w:p w14:paraId="37758A29" w14:textId="77777777" w:rsidR="006139E1" w:rsidRPr="00DA6DBC" w:rsidRDefault="006139E1" w:rsidP="006139E1">
            <w:pPr>
              <w:rPr>
                <w:rFonts w:ascii="Times New Roman" w:hAnsi="Times New Roman" w:cs="Times New Roman"/>
                <w:sz w:val="22"/>
                <w:szCs w:val="22"/>
              </w:rPr>
            </w:pPr>
            <w:r w:rsidRPr="00DA6DBC">
              <w:rPr>
                <w:rFonts w:ascii="Times New Roman" w:hAnsi="Times New Roman" w:cs="Times New Roman"/>
                <w:sz w:val="22"/>
                <w:szCs w:val="22"/>
              </w:rPr>
              <w:t>Wider information or influences based on reading, research and/or discussion:</w:t>
            </w:r>
          </w:p>
        </w:tc>
      </w:tr>
      <w:tr w:rsidR="006139E1" w:rsidRPr="00DA6DBC" w14:paraId="1C322487" w14:textId="77777777" w:rsidTr="000777DF">
        <w:tc>
          <w:tcPr>
            <w:tcW w:w="8862" w:type="dxa"/>
            <w:gridSpan w:val="6"/>
            <w:tcBorders>
              <w:top w:val="single" w:sz="4" w:space="0" w:color="auto"/>
              <w:left w:val="single" w:sz="4" w:space="0" w:color="auto"/>
              <w:bottom w:val="single" w:sz="4" w:space="0" w:color="auto"/>
              <w:right w:val="single" w:sz="4" w:space="0" w:color="auto"/>
            </w:tcBorders>
            <w:shd w:val="clear" w:color="auto" w:fill="CC66FF"/>
          </w:tcPr>
          <w:p w14:paraId="4CB8CB5C" w14:textId="77777777" w:rsidR="00830555" w:rsidRPr="00830555" w:rsidRDefault="00830555" w:rsidP="00830555">
            <w:pPr>
              <w:jc w:val="both"/>
              <w:rPr>
                <w:rFonts w:ascii="Times New Roman" w:hAnsi="Times New Roman" w:cs="Times New Roman"/>
                <w:sz w:val="22"/>
                <w:szCs w:val="22"/>
                <w:lang w:val="en-IN"/>
              </w:rPr>
            </w:pPr>
            <w:r w:rsidRPr="00830555">
              <w:rPr>
                <w:rFonts w:ascii="Times New Roman" w:hAnsi="Times New Roman" w:cs="Times New Roman"/>
                <w:sz w:val="22"/>
                <w:szCs w:val="22"/>
                <w:lang w:val="en-IN"/>
              </w:rPr>
              <w:t>This incident reflects the difference between surface and deep learning discussed by John Biggs and Catherine Tang (2011). The learner could reproduce steps but struggled to explain the underlying concept, showing surface-level learning.</w:t>
            </w:r>
          </w:p>
          <w:p w14:paraId="685E5B24" w14:textId="77777777" w:rsidR="00830555" w:rsidRPr="00830555" w:rsidRDefault="00830555" w:rsidP="00830555">
            <w:pPr>
              <w:jc w:val="both"/>
              <w:rPr>
                <w:rFonts w:ascii="Times New Roman" w:hAnsi="Times New Roman" w:cs="Times New Roman"/>
                <w:sz w:val="22"/>
                <w:szCs w:val="22"/>
                <w:lang w:val="en-IN"/>
              </w:rPr>
            </w:pPr>
            <w:r w:rsidRPr="00830555">
              <w:rPr>
                <w:rFonts w:ascii="Times New Roman" w:hAnsi="Times New Roman" w:cs="Times New Roman"/>
                <w:sz w:val="22"/>
                <w:szCs w:val="22"/>
                <w:lang w:val="en-IN"/>
              </w:rPr>
              <w:t>It also connects with Richard Mayer’s Multimedia Learning Theory (2009), which explains that meaningful learning requires active cognitive processing rather than simple participation.</w:t>
            </w:r>
          </w:p>
          <w:p w14:paraId="2A9B2048" w14:textId="4205CDE9" w:rsidR="006139E1" w:rsidRPr="00DA6DBC" w:rsidRDefault="00830555" w:rsidP="00912BDF">
            <w:pPr>
              <w:jc w:val="both"/>
              <w:rPr>
                <w:rFonts w:ascii="Times New Roman" w:hAnsi="Times New Roman" w:cs="Times New Roman"/>
                <w:sz w:val="22"/>
                <w:szCs w:val="22"/>
                <w:lang w:val="en-IN"/>
              </w:rPr>
            </w:pPr>
            <w:r w:rsidRPr="00830555">
              <w:rPr>
                <w:rFonts w:ascii="Times New Roman" w:hAnsi="Times New Roman" w:cs="Times New Roman"/>
                <w:sz w:val="22"/>
                <w:szCs w:val="22"/>
                <w:lang w:val="en-IN"/>
              </w:rPr>
              <w:t>Additionally, the TPACK framework by Mishra and Koehler (2006) highlights that technology alone does not improve understanding unless supported by effective pedagogy.</w:t>
            </w:r>
          </w:p>
        </w:tc>
      </w:tr>
      <w:tr w:rsidR="006139E1" w:rsidRPr="00DA6DBC" w14:paraId="603A7902" w14:textId="77777777" w:rsidTr="00F755BB">
        <w:tc>
          <w:tcPr>
            <w:tcW w:w="8862" w:type="dxa"/>
            <w:gridSpan w:val="6"/>
            <w:tcBorders>
              <w:top w:val="single" w:sz="4" w:space="0" w:color="auto"/>
            </w:tcBorders>
          </w:tcPr>
          <w:p w14:paraId="4AB015A0" w14:textId="77777777" w:rsidR="006139E1" w:rsidRPr="00DA6DBC" w:rsidRDefault="006139E1" w:rsidP="006139E1">
            <w:pPr>
              <w:rPr>
                <w:rFonts w:ascii="Times New Roman" w:hAnsi="Times New Roman" w:cs="Times New Roman"/>
                <w:sz w:val="22"/>
                <w:szCs w:val="22"/>
              </w:rPr>
            </w:pPr>
          </w:p>
        </w:tc>
      </w:tr>
      <w:tr w:rsidR="006139E1" w:rsidRPr="00DA6DBC" w14:paraId="663813E7" w14:textId="77777777" w:rsidTr="00F755BB">
        <w:tc>
          <w:tcPr>
            <w:tcW w:w="8862" w:type="dxa"/>
            <w:gridSpan w:val="6"/>
            <w:tcBorders>
              <w:bottom w:val="single" w:sz="4" w:space="0" w:color="auto"/>
            </w:tcBorders>
          </w:tcPr>
          <w:p w14:paraId="3E41326B" w14:textId="77777777" w:rsidR="006139E1" w:rsidRPr="00DA6DBC" w:rsidRDefault="006139E1" w:rsidP="006139E1">
            <w:pPr>
              <w:rPr>
                <w:rFonts w:ascii="Times New Roman" w:hAnsi="Times New Roman" w:cs="Times New Roman"/>
                <w:sz w:val="22"/>
                <w:szCs w:val="22"/>
              </w:rPr>
            </w:pPr>
            <w:r w:rsidRPr="00DA6DBC">
              <w:rPr>
                <w:rFonts w:ascii="Times New Roman" w:hAnsi="Times New Roman" w:cs="Times New Roman"/>
                <w:sz w:val="22"/>
                <w:szCs w:val="22"/>
              </w:rPr>
              <w:t>Application to professional practice:</w:t>
            </w:r>
          </w:p>
        </w:tc>
      </w:tr>
      <w:tr w:rsidR="006139E1" w:rsidRPr="00DA6DBC" w14:paraId="5DD3BE9E" w14:textId="77777777" w:rsidTr="000777DF">
        <w:tc>
          <w:tcPr>
            <w:tcW w:w="8862" w:type="dxa"/>
            <w:gridSpan w:val="6"/>
            <w:tcBorders>
              <w:top w:val="single" w:sz="4" w:space="0" w:color="auto"/>
              <w:left w:val="single" w:sz="4" w:space="0" w:color="auto"/>
              <w:bottom w:val="single" w:sz="4" w:space="0" w:color="auto"/>
              <w:right w:val="single" w:sz="4" w:space="0" w:color="auto"/>
            </w:tcBorders>
            <w:shd w:val="clear" w:color="auto" w:fill="CC66FF"/>
          </w:tcPr>
          <w:p w14:paraId="37D7DE43" w14:textId="77777777" w:rsidR="00830555" w:rsidRPr="00830555" w:rsidRDefault="00830555" w:rsidP="00830555">
            <w:pPr>
              <w:jc w:val="both"/>
              <w:rPr>
                <w:rFonts w:ascii="Times New Roman" w:hAnsi="Times New Roman" w:cs="Times New Roman"/>
                <w:sz w:val="22"/>
                <w:szCs w:val="22"/>
                <w:lang w:val="en-IN"/>
              </w:rPr>
            </w:pPr>
            <w:r w:rsidRPr="00830555">
              <w:rPr>
                <w:rFonts w:ascii="Times New Roman" w:hAnsi="Times New Roman" w:cs="Times New Roman"/>
                <w:sz w:val="22"/>
                <w:szCs w:val="22"/>
                <w:lang w:val="en-IN"/>
              </w:rPr>
              <w:t>After this incident, I became more aware of the importance of assessing conceptual understanding rather than only participation or correct answers. I started including explanation-based questions, reasoning tasks, and conceptual discussions in my lessons.</w:t>
            </w:r>
          </w:p>
          <w:p w14:paraId="6F76871B" w14:textId="77777777" w:rsidR="00830555" w:rsidRPr="00830555" w:rsidRDefault="00830555" w:rsidP="00830555">
            <w:pPr>
              <w:jc w:val="both"/>
              <w:rPr>
                <w:rFonts w:ascii="Times New Roman" w:hAnsi="Times New Roman" w:cs="Times New Roman"/>
                <w:sz w:val="22"/>
                <w:szCs w:val="22"/>
                <w:lang w:val="en-IN"/>
              </w:rPr>
            </w:pPr>
            <w:r w:rsidRPr="00830555">
              <w:rPr>
                <w:rFonts w:ascii="Times New Roman" w:hAnsi="Times New Roman" w:cs="Times New Roman"/>
                <w:sz w:val="22"/>
                <w:szCs w:val="22"/>
                <w:lang w:val="en-IN"/>
              </w:rPr>
              <w:t>I also began using digital tools more purposefully by designing application-based and reflective activities instead of only recall-based tasks.</w:t>
            </w:r>
          </w:p>
          <w:p w14:paraId="5D6A9B46" w14:textId="4600B9E9" w:rsidR="006139E1" w:rsidRPr="00DC2605" w:rsidRDefault="00830555" w:rsidP="00374E7B">
            <w:pPr>
              <w:jc w:val="both"/>
              <w:rPr>
                <w:rFonts w:ascii="Times New Roman" w:hAnsi="Times New Roman" w:cs="Times New Roman"/>
                <w:sz w:val="22"/>
                <w:szCs w:val="22"/>
                <w:lang w:val="en-IN"/>
              </w:rPr>
            </w:pPr>
            <w:r w:rsidRPr="00830555">
              <w:rPr>
                <w:rFonts w:ascii="Times New Roman" w:hAnsi="Times New Roman" w:cs="Times New Roman"/>
                <w:sz w:val="22"/>
                <w:szCs w:val="22"/>
                <w:lang w:val="en-IN"/>
              </w:rPr>
              <w:t>This incident directly influenced my current inquiry, which examines whether digital tools support conceptual understanding or merely promote surface-level engagement.</w:t>
            </w:r>
          </w:p>
        </w:tc>
      </w:tr>
      <w:tr w:rsidR="006139E1" w:rsidRPr="00DA6DBC" w14:paraId="28A27884" w14:textId="77777777" w:rsidTr="00F755BB">
        <w:tc>
          <w:tcPr>
            <w:tcW w:w="8862" w:type="dxa"/>
            <w:gridSpan w:val="6"/>
            <w:tcBorders>
              <w:top w:val="single" w:sz="4" w:space="0" w:color="auto"/>
            </w:tcBorders>
          </w:tcPr>
          <w:p w14:paraId="1F44ACB6" w14:textId="77777777" w:rsidR="006139E1" w:rsidRPr="00DA6DBC" w:rsidRDefault="006139E1" w:rsidP="006139E1">
            <w:pPr>
              <w:rPr>
                <w:rFonts w:ascii="Times New Roman" w:hAnsi="Times New Roman" w:cs="Times New Roman"/>
                <w:sz w:val="22"/>
                <w:szCs w:val="22"/>
              </w:rPr>
            </w:pPr>
          </w:p>
        </w:tc>
      </w:tr>
      <w:tr w:rsidR="006139E1" w:rsidRPr="00DA6DBC" w14:paraId="2F563AF4" w14:textId="77777777" w:rsidTr="00F755BB">
        <w:tc>
          <w:tcPr>
            <w:tcW w:w="8862" w:type="dxa"/>
            <w:gridSpan w:val="6"/>
          </w:tcPr>
          <w:p w14:paraId="7BF634D8" w14:textId="77777777" w:rsidR="006139E1" w:rsidRPr="00DA6DBC" w:rsidRDefault="006139E1" w:rsidP="006139E1">
            <w:pPr>
              <w:rPr>
                <w:rFonts w:ascii="Times New Roman" w:hAnsi="Times New Roman" w:cs="Times New Roman"/>
                <w:sz w:val="22"/>
                <w:szCs w:val="22"/>
              </w:rPr>
            </w:pPr>
            <w:r w:rsidRPr="00DA6DBC">
              <w:rPr>
                <w:rFonts w:ascii="Times New Roman" w:hAnsi="Times New Roman" w:cs="Times New Roman"/>
                <w:sz w:val="22"/>
                <w:szCs w:val="22"/>
              </w:rPr>
              <w:t>Related Teachers’ Standards:</w:t>
            </w:r>
          </w:p>
        </w:tc>
      </w:tr>
      <w:tr w:rsidR="006139E1" w:rsidRPr="00DA6DBC" w14:paraId="369834F1" w14:textId="77777777" w:rsidTr="000777DF">
        <w:tc>
          <w:tcPr>
            <w:tcW w:w="534" w:type="dxa"/>
            <w:tcBorders>
              <w:right w:val="single" w:sz="4" w:space="0" w:color="auto"/>
            </w:tcBorders>
          </w:tcPr>
          <w:p w14:paraId="1A207F7B" w14:textId="77777777" w:rsidR="006139E1" w:rsidRPr="00DA6DBC" w:rsidRDefault="006139E1" w:rsidP="006139E1">
            <w:pPr>
              <w:jc w:val="right"/>
              <w:rPr>
                <w:rFonts w:ascii="Times New Roman" w:hAnsi="Times New Roman" w:cs="Times New Roman"/>
                <w:sz w:val="22"/>
                <w:szCs w:val="22"/>
              </w:rPr>
            </w:pPr>
            <w:r w:rsidRPr="00DA6DBC">
              <w:rPr>
                <w:rFonts w:ascii="Times New Roman" w:hAnsi="Times New Roman" w:cs="Times New Roman"/>
                <w:sz w:val="22"/>
                <w:szCs w:val="22"/>
              </w:rPr>
              <w:t>i.</w:t>
            </w:r>
          </w:p>
        </w:tc>
        <w:tc>
          <w:tcPr>
            <w:tcW w:w="2420" w:type="dxa"/>
            <w:tcBorders>
              <w:top w:val="single" w:sz="4" w:space="0" w:color="auto"/>
              <w:left w:val="single" w:sz="4" w:space="0" w:color="auto"/>
              <w:bottom w:val="single" w:sz="4" w:space="0" w:color="auto"/>
              <w:right w:val="single" w:sz="4" w:space="0" w:color="auto"/>
            </w:tcBorders>
            <w:shd w:val="clear" w:color="auto" w:fill="CC66FF"/>
          </w:tcPr>
          <w:p w14:paraId="2652FF24" w14:textId="77777777" w:rsidR="00354271" w:rsidRPr="00DA6DBC" w:rsidRDefault="00354271" w:rsidP="002100CD">
            <w:pPr>
              <w:jc w:val="center"/>
              <w:rPr>
                <w:rFonts w:ascii="Times New Roman" w:hAnsi="Times New Roman" w:cs="Times New Roman"/>
                <w:sz w:val="22"/>
                <w:szCs w:val="22"/>
                <w:lang w:val="en-GB"/>
              </w:rPr>
            </w:pPr>
            <w:r w:rsidRPr="00DA6DBC">
              <w:rPr>
                <w:rFonts w:ascii="Times New Roman" w:hAnsi="Times New Roman" w:cs="Times New Roman"/>
                <w:sz w:val="22"/>
                <w:szCs w:val="22"/>
                <w:lang w:val="en-GB"/>
              </w:rPr>
              <w:t>Teacher Standard 2</w:t>
            </w:r>
          </w:p>
          <w:p w14:paraId="39EA3A5E" w14:textId="64081D25" w:rsidR="002100CD" w:rsidRPr="00DA6DBC" w:rsidRDefault="002100CD" w:rsidP="002100CD">
            <w:pPr>
              <w:jc w:val="center"/>
              <w:rPr>
                <w:rFonts w:ascii="Times New Roman" w:hAnsi="Times New Roman" w:cs="Times New Roman"/>
                <w:sz w:val="22"/>
                <w:szCs w:val="22"/>
                <w:lang w:val="en-GB"/>
              </w:rPr>
            </w:pPr>
            <w:r w:rsidRPr="00DA6DBC">
              <w:rPr>
                <w:rFonts w:ascii="Times New Roman" w:hAnsi="Times New Roman" w:cs="Times New Roman"/>
                <w:sz w:val="22"/>
                <w:szCs w:val="22"/>
                <w:lang w:val="en-GB"/>
              </w:rPr>
              <w:t>2(d)</w:t>
            </w:r>
          </w:p>
          <w:p w14:paraId="6BC7472E" w14:textId="11022F10" w:rsidR="006139E1" w:rsidRPr="00DA6DBC" w:rsidRDefault="002100CD" w:rsidP="00634E83">
            <w:pPr>
              <w:jc w:val="both"/>
              <w:rPr>
                <w:rFonts w:ascii="Times New Roman" w:hAnsi="Times New Roman" w:cs="Times New Roman"/>
                <w:sz w:val="22"/>
                <w:szCs w:val="22"/>
              </w:rPr>
            </w:pPr>
            <w:r w:rsidRPr="00DA6DBC">
              <w:rPr>
                <w:rFonts w:ascii="Times New Roman" w:hAnsi="Times New Roman" w:cs="Times New Roman"/>
                <w:sz w:val="22"/>
                <w:szCs w:val="22"/>
                <w:lang w:val="en-GB"/>
              </w:rPr>
              <w:t>Demonst</w:t>
            </w:r>
            <w:r w:rsidR="00C40D6E" w:rsidRPr="00DA6DBC">
              <w:rPr>
                <w:rFonts w:ascii="Times New Roman" w:hAnsi="Times New Roman" w:cs="Times New Roman"/>
                <w:sz w:val="22"/>
                <w:szCs w:val="22"/>
                <w:lang w:val="en-GB"/>
              </w:rPr>
              <w:t xml:space="preserve">rate knowledge and understanding of how pupils learn </w:t>
            </w:r>
            <w:r w:rsidR="00752F16" w:rsidRPr="00DA6DBC">
              <w:rPr>
                <w:rFonts w:ascii="Times New Roman" w:hAnsi="Times New Roman" w:cs="Times New Roman"/>
                <w:sz w:val="22"/>
                <w:szCs w:val="22"/>
                <w:lang w:val="en-GB"/>
              </w:rPr>
              <w:t>and how this impacts teaching.</w:t>
            </w:r>
            <w:r w:rsidRPr="00DA6DBC">
              <w:rPr>
                <w:rFonts w:ascii="Times New Roman" w:hAnsi="Times New Roman" w:cs="Times New Roman"/>
                <w:sz w:val="22"/>
                <w:szCs w:val="22"/>
                <w:lang w:val="en-GB"/>
              </w:rPr>
              <w:br/>
            </w:r>
            <w:r w:rsidR="00D3398B" w:rsidRPr="00DA6DBC">
              <w:rPr>
                <w:rFonts w:ascii="Times New Roman" w:hAnsi="Times New Roman" w:cs="Times New Roman"/>
                <w:sz w:val="22"/>
                <w:szCs w:val="22"/>
                <w:lang w:val="en-GB"/>
              </w:rPr>
              <w:br/>
            </w:r>
          </w:p>
          <w:p w14:paraId="5702A413" w14:textId="77777777" w:rsidR="006139E1" w:rsidRPr="00DA6DBC" w:rsidRDefault="006139E1" w:rsidP="00D3398B">
            <w:pPr>
              <w:jc w:val="center"/>
              <w:rPr>
                <w:rFonts w:ascii="Times New Roman" w:hAnsi="Times New Roman" w:cs="Times New Roman"/>
                <w:sz w:val="22"/>
                <w:szCs w:val="22"/>
              </w:rPr>
            </w:pPr>
          </w:p>
        </w:tc>
        <w:tc>
          <w:tcPr>
            <w:tcW w:w="556" w:type="dxa"/>
            <w:tcBorders>
              <w:left w:val="single" w:sz="4" w:space="0" w:color="auto"/>
              <w:right w:val="single" w:sz="4" w:space="0" w:color="auto"/>
            </w:tcBorders>
          </w:tcPr>
          <w:p w14:paraId="1B5D4A31" w14:textId="77777777" w:rsidR="006139E1" w:rsidRPr="00DA6DBC" w:rsidRDefault="006139E1" w:rsidP="006139E1">
            <w:pPr>
              <w:jc w:val="right"/>
              <w:rPr>
                <w:rFonts w:ascii="Times New Roman" w:hAnsi="Times New Roman" w:cs="Times New Roman"/>
                <w:sz w:val="22"/>
                <w:szCs w:val="22"/>
              </w:rPr>
            </w:pPr>
            <w:r w:rsidRPr="00DA6DBC">
              <w:rPr>
                <w:rFonts w:ascii="Times New Roman" w:hAnsi="Times New Roman" w:cs="Times New Roman"/>
                <w:sz w:val="22"/>
                <w:szCs w:val="22"/>
              </w:rPr>
              <w:t>ii.</w:t>
            </w:r>
          </w:p>
        </w:tc>
        <w:tc>
          <w:tcPr>
            <w:tcW w:w="2398" w:type="dxa"/>
            <w:tcBorders>
              <w:top w:val="single" w:sz="4" w:space="0" w:color="auto"/>
              <w:left w:val="single" w:sz="4" w:space="0" w:color="auto"/>
              <w:bottom w:val="single" w:sz="4" w:space="0" w:color="auto"/>
              <w:right w:val="single" w:sz="4" w:space="0" w:color="auto"/>
            </w:tcBorders>
            <w:shd w:val="clear" w:color="auto" w:fill="CC66FF"/>
          </w:tcPr>
          <w:p w14:paraId="1CE08978" w14:textId="77777777" w:rsidR="00354271" w:rsidRPr="00DA6DBC" w:rsidRDefault="00354271" w:rsidP="00634E83">
            <w:pPr>
              <w:jc w:val="center"/>
              <w:rPr>
                <w:rFonts w:ascii="Times New Roman" w:hAnsi="Times New Roman" w:cs="Times New Roman"/>
                <w:sz w:val="22"/>
                <w:szCs w:val="22"/>
              </w:rPr>
            </w:pPr>
            <w:r w:rsidRPr="00DA6DBC">
              <w:rPr>
                <w:rFonts w:ascii="Times New Roman" w:hAnsi="Times New Roman" w:cs="Times New Roman"/>
                <w:sz w:val="22"/>
                <w:szCs w:val="22"/>
              </w:rPr>
              <w:t>Teacher standard 3</w:t>
            </w:r>
          </w:p>
          <w:p w14:paraId="6AF195C5" w14:textId="57060451" w:rsidR="006139E1" w:rsidRPr="00DA6DBC" w:rsidRDefault="009F0ACE" w:rsidP="00634E83">
            <w:pPr>
              <w:jc w:val="center"/>
              <w:rPr>
                <w:rFonts w:ascii="Times New Roman" w:hAnsi="Times New Roman" w:cs="Times New Roman"/>
                <w:sz w:val="22"/>
                <w:szCs w:val="22"/>
              </w:rPr>
            </w:pPr>
            <w:r w:rsidRPr="00DA6DBC">
              <w:rPr>
                <w:rFonts w:ascii="Times New Roman" w:hAnsi="Times New Roman" w:cs="Times New Roman"/>
                <w:sz w:val="22"/>
                <w:szCs w:val="22"/>
              </w:rPr>
              <w:t>3(a)</w:t>
            </w:r>
          </w:p>
          <w:p w14:paraId="64F3F2BF" w14:textId="0EAE470C" w:rsidR="009F0ACE" w:rsidRPr="00DA6DBC" w:rsidRDefault="00542EC5" w:rsidP="00634E83">
            <w:pPr>
              <w:jc w:val="both"/>
              <w:rPr>
                <w:rFonts w:ascii="Times New Roman" w:hAnsi="Times New Roman" w:cs="Times New Roman"/>
                <w:sz w:val="22"/>
                <w:szCs w:val="22"/>
              </w:rPr>
            </w:pPr>
            <w:r w:rsidRPr="00DA6DBC">
              <w:rPr>
                <w:rFonts w:ascii="Times New Roman" w:hAnsi="Times New Roman" w:cs="Times New Roman"/>
                <w:sz w:val="22"/>
                <w:szCs w:val="22"/>
              </w:rPr>
              <w:t>Have a secure knowledge of the relevant subject(s) and curriculum areas</w:t>
            </w:r>
            <w:r w:rsidR="00634E83" w:rsidRPr="00DA6DBC">
              <w:rPr>
                <w:rFonts w:ascii="Times New Roman" w:hAnsi="Times New Roman" w:cs="Times New Roman"/>
                <w:sz w:val="22"/>
                <w:szCs w:val="22"/>
              </w:rPr>
              <w:t>, foster and maintain pupil’s interest in the subject, and address misunderstandings.</w:t>
            </w:r>
          </w:p>
        </w:tc>
        <w:tc>
          <w:tcPr>
            <w:tcW w:w="579" w:type="dxa"/>
            <w:tcBorders>
              <w:left w:val="single" w:sz="4" w:space="0" w:color="auto"/>
              <w:right w:val="single" w:sz="4" w:space="0" w:color="auto"/>
            </w:tcBorders>
          </w:tcPr>
          <w:p w14:paraId="7DB46505" w14:textId="77777777" w:rsidR="006139E1" w:rsidRPr="00DA6DBC" w:rsidRDefault="006139E1" w:rsidP="006139E1">
            <w:pPr>
              <w:jc w:val="right"/>
              <w:rPr>
                <w:rFonts w:ascii="Times New Roman" w:hAnsi="Times New Roman" w:cs="Times New Roman"/>
                <w:sz w:val="22"/>
                <w:szCs w:val="22"/>
              </w:rPr>
            </w:pPr>
            <w:r w:rsidRPr="00DA6DBC">
              <w:rPr>
                <w:rFonts w:ascii="Times New Roman" w:hAnsi="Times New Roman" w:cs="Times New Roman"/>
                <w:sz w:val="22"/>
                <w:szCs w:val="22"/>
              </w:rPr>
              <w:t>iii.</w:t>
            </w:r>
          </w:p>
        </w:tc>
        <w:tc>
          <w:tcPr>
            <w:tcW w:w="2375" w:type="dxa"/>
            <w:tcBorders>
              <w:top w:val="single" w:sz="4" w:space="0" w:color="auto"/>
              <w:left w:val="single" w:sz="4" w:space="0" w:color="auto"/>
              <w:bottom w:val="single" w:sz="4" w:space="0" w:color="auto"/>
              <w:right w:val="single" w:sz="4" w:space="0" w:color="auto"/>
            </w:tcBorders>
            <w:shd w:val="clear" w:color="auto" w:fill="CC66FF"/>
          </w:tcPr>
          <w:p w14:paraId="13F53EC6" w14:textId="77777777" w:rsidR="00354271" w:rsidRPr="00DA6DBC" w:rsidRDefault="00354271" w:rsidP="0055606E">
            <w:pPr>
              <w:jc w:val="center"/>
              <w:rPr>
                <w:rFonts w:ascii="Times New Roman" w:hAnsi="Times New Roman" w:cs="Times New Roman"/>
                <w:sz w:val="22"/>
                <w:szCs w:val="22"/>
              </w:rPr>
            </w:pPr>
            <w:r w:rsidRPr="00DA6DBC">
              <w:rPr>
                <w:rFonts w:ascii="Times New Roman" w:hAnsi="Times New Roman" w:cs="Times New Roman"/>
                <w:sz w:val="22"/>
                <w:szCs w:val="22"/>
              </w:rPr>
              <w:t>Teacher Standard 2</w:t>
            </w:r>
          </w:p>
          <w:p w14:paraId="6BEE2C99" w14:textId="3FD61BCC" w:rsidR="006139E1" w:rsidRPr="00DA6DBC" w:rsidRDefault="0055606E" w:rsidP="0055606E">
            <w:pPr>
              <w:jc w:val="center"/>
              <w:rPr>
                <w:rFonts w:ascii="Times New Roman" w:hAnsi="Times New Roman" w:cs="Times New Roman"/>
                <w:sz w:val="22"/>
                <w:szCs w:val="22"/>
              </w:rPr>
            </w:pPr>
            <w:r w:rsidRPr="00DA6DBC">
              <w:rPr>
                <w:rFonts w:ascii="Times New Roman" w:hAnsi="Times New Roman" w:cs="Times New Roman"/>
                <w:sz w:val="22"/>
                <w:szCs w:val="22"/>
              </w:rPr>
              <w:t>2(a)</w:t>
            </w:r>
          </w:p>
          <w:p w14:paraId="0C9476A4" w14:textId="73D20351" w:rsidR="0055606E" w:rsidRPr="00DA6DBC" w:rsidRDefault="00B57C23" w:rsidP="00B57C23">
            <w:pPr>
              <w:jc w:val="both"/>
              <w:rPr>
                <w:rFonts w:ascii="Times New Roman" w:hAnsi="Times New Roman" w:cs="Times New Roman"/>
                <w:sz w:val="22"/>
                <w:szCs w:val="22"/>
              </w:rPr>
            </w:pPr>
            <w:r w:rsidRPr="00DA6DBC">
              <w:rPr>
                <w:rFonts w:ascii="Times New Roman" w:hAnsi="Times New Roman" w:cs="Times New Roman"/>
                <w:sz w:val="22"/>
                <w:szCs w:val="22"/>
              </w:rPr>
              <w:t xml:space="preserve">Be accountable for </w:t>
            </w:r>
            <w:proofErr w:type="gramStart"/>
            <w:r w:rsidRPr="00DA6DBC">
              <w:rPr>
                <w:rFonts w:ascii="Times New Roman" w:hAnsi="Times New Roman" w:cs="Times New Roman"/>
                <w:sz w:val="22"/>
                <w:szCs w:val="22"/>
              </w:rPr>
              <w:t>pupil’s</w:t>
            </w:r>
            <w:proofErr w:type="gramEnd"/>
            <w:r w:rsidRPr="00DA6DBC">
              <w:rPr>
                <w:rFonts w:ascii="Times New Roman" w:hAnsi="Times New Roman" w:cs="Times New Roman"/>
                <w:sz w:val="22"/>
                <w:szCs w:val="22"/>
              </w:rPr>
              <w:t xml:space="preserve"> attainment, progress and outcomes.</w:t>
            </w:r>
          </w:p>
        </w:tc>
      </w:tr>
      <w:tr w:rsidR="006139E1" w:rsidRPr="00DA6DBC" w14:paraId="4466ABB0" w14:textId="77777777" w:rsidTr="00F755BB">
        <w:tc>
          <w:tcPr>
            <w:tcW w:w="8862" w:type="dxa"/>
            <w:gridSpan w:val="6"/>
          </w:tcPr>
          <w:p w14:paraId="0833C058" w14:textId="77777777" w:rsidR="006139E1" w:rsidRPr="00DA6DBC" w:rsidRDefault="006139E1" w:rsidP="006139E1">
            <w:pPr>
              <w:rPr>
                <w:rFonts w:ascii="Times New Roman" w:hAnsi="Times New Roman" w:cs="Times New Roman"/>
                <w:sz w:val="22"/>
                <w:szCs w:val="22"/>
              </w:rPr>
            </w:pPr>
            <w:r w:rsidRPr="00DA6DBC">
              <w:rPr>
                <w:rFonts w:ascii="Times New Roman" w:hAnsi="Times New Roman" w:cs="Times New Roman"/>
                <w:sz w:val="22"/>
                <w:szCs w:val="22"/>
              </w:rPr>
              <w:t>Self-evaluation assessment for learning:</w:t>
            </w:r>
          </w:p>
        </w:tc>
      </w:tr>
      <w:tr w:rsidR="006139E1" w:rsidRPr="00DA6DBC" w14:paraId="250C7CE2" w14:textId="77777777" w:rsidTr="000777DF">
        <w:tc>
          <w:tcPr>
            <w:tcW w:w="534" w:type="dxa"/>
            <w:tcBorders>
              <w:right w:val="single" w:sz="4" w:space="0" w:color="auto"/>
            </w:tcBorders>
          </w:tcPr>
          <w:p w14:paraId="31D54FDC" w14:textId="77777777" w:rsidR="006139E1" w:rsidRPr="00DA6DBC" w:rsidRDefault="006139E1" w:rsidP="006139E1">
            <w:pPr>
              <w:jc w:val="right"/>
              <w:rPr>
                <w:rFonts w:ascii="Times New Roman" w:hAnsi="Times New Roman" w:cs="Times New Roman"/>
                <w:sz w:val="22"/>
                <w:szCs w:val="22"/>
              </w:rPr>
            </w:pPr>
            <w:r w:rsidRPr="00DA6DBC">
              <w:rPr>
                <w:rFonts w:ascii="Times New Roman" w:hAnsi="Times New Roman" w:cs="Times New Roman"/>
                <w:sz w:val="22"/>
                <w:szCs w:val="22"/>
              </w:rPr>
              <w:lastRenderedPageBreak/>
              <w:t>i.</w:t>
            </w:r>
          </w:p>
        </w:tc>
        <w:tc>
          <w:tcPr>
            <w:tcW w:w="2420" w:type="dxa"/>
            <w:tcBorders>
              <w:top w:val="single" w:sz="4" w:space="0" w:color="auto"/>
              <w:left w:val="single" w:sz="4" w:space="0" w:color="auto"/>
              <w:bottom w:val="single" w:sz="4" w:space="0" w:color="auto"/>
              <w:right w:val="single" w:sz="4" w:space="0" w:color="auto"/>
            </w:tcBorders>
            <w:shd w:val="clear" w:color="auto" w:fill="CC66FF"/>
          </w:tcPr>
          <w:p w14:paraId="559FF321" w14:textId="4D644268" w:rsidR="006139E1" w:rsidRPr="00DA6DBC" w:rsidRDefault="0011621D" w:rsidP="0011621D">
            <w:pPr>
              <w:jc w:val="center"/>
              <w:rPr>
                <w:rFonts w:ascii="Times New Roman" w:hAnsi="Times New Roman" w:cs="Times New Roman"/>
                <w:sz w:val="22"/>
                <w:szCs w:val="22"/>
              </w:rPr>
            </w:pPr>
            <w:proofErr w:type="gramStart"/>
            <w:r w:rsidRPr="00DA6DBC">
              <w:rPr>
                <w:rFonts w:ascii="Times New Roman" w:hAnsi="Times New Roman" w:cs="Times New Roman"/>
                <w:sz w:val="22"/>
                <w:szCs w:val="22"/>
              </w:rPr>
              <w:t>Stage :</w:t>
            </w:r>
            <w:proofErr w:type="gramEnd"/>
            <w:r w:rsidRPr="00DA6DBC">
              <w:rPr>
                <w:rFonts w:ascii="Times New Roman" w:hAnsi="Times New Roman" w:cs="Times New Roman"/>
                <w:sz w:val="22"/>
                <w:szCs w:val="22"/>
              </w:rPr>
              <w:t xml:space="preserve"> Establishing</w:t>
            </w:r>
          </w:p>
        </w:tc>
        <w:tc>
          <w:tcPr>
            <w:tcW w:w="556" w:type="dxa"/>
            <w:tcBorders>
              <w:left w:val="single" w:sz="4" w:space="0" w:color="auto"/>
              <w:right w:val="single" w:sz="4" w:space="0" w:color="auto"/>
            </w:tcBorders>
          </w:tcPr>
          <w:p w14:paraId="743F275B" w14:textId="77777777" w:rsidR="006139E1" w:rsidRPr="00DA6DBC" w:rsidRDefault="006139E1" w:rsidP="006139E1">
            <w:pPr>
              <w:jc w:val="right"/>
              <w:rPr>
                <w:rFonts w:ascii="Times New Roman" w:hAnsi="Times New Roman" w:cs="Times New Roman"/>
                <w:sz w:val="22"/>
                <w:szCs w:val="22"/>
              </w:rPr>
            </w:pPr>
            <w:r w:rsidRPr="00DA6DBC">
              <w:rPr>
                <w:rFonts w:ascii="Times New Roman" w:hAnsi="Times New Roman" w:cs="Times New Roman"/>
                <w:sz w:val="22"/>
                <w:szCs w:val="22"/>
              </w:rPr>
              <w:t>ii.</w:t>
            </w:r>
          </w:p>
        </w:tc>
        <w:tc>
          <w:tcPr>
            <w:tcW w:w="2398" w:type="dxa"/>
            <w:tcBorders>
              <w:top w:val="single" w:sz="4" w:space="0" w:color="auto"/>
              <w:left w:val="single" w:sz="4" w:space="0" w:color="auto"/>
              <w:bottom w:val="single" w:sz="4" w:space="0" w:color="auto"/>
              <w:right w:val="single" w:sz="4" w:space="0" w:color="auto"/>
            </w:tcBorders>
            <w:shd w:val="clear" w:color="auto" w:fill="CC66FF"/>
          </w:tcPr>
          <w:p w14:paraId="35D5BD41" w14:textId="011DA691" w:rsidR="006139E1" w:rsidRPr="00DA6DBC" w:rsidRDefault="0011621D" w:rsidP="0011621D">
            <w:pPr>
              <w:jc w:val="center"/>
              <w:rPr>
                <w:rFonts w:ascii="Times New Roman" w:hAnsi="Times New Roman" w:cs="Times New Roman"/>
                <w:sz w:val="22"/>
                <w:szCs w:val="22"/>
              </w:rPr>
            </w:pPr>
            <w:proofErr w:type="gramStart"/>
            <w:r w:rsidRPr="00DA6DBC">
              <w:rPr>
                <w:rFonts w:ascii="Times New Roman" w:hAnsi="Times New Roman" w:cs="Times New Roman"/>
                <w:sz w:val="22"/>
                <w:szCs w:val="22"/>
              </w:rPr>
              <w:t>Stage :</w:t>
            </w:r>
            <w:proofErr w:type="gramEnd"/>
            <w:r w:rsidRPr="00DA6DBC">
              <w:rPr>
                <w:rFonts w:ascii="Times New Roman" w:hAnsi="Times New Roman" w:cs="Times New Roman"/>
                <w:sz w:val="22"/>
                <w:szCs w:val="22"/>
              </w:rPr>
              <w:t xml:space="preserve"> Establishing</w:t>
            </w:r>
          </w:p>
        </w:tc>
        <w:tc>
          <w:tcPr>
            <w:tcW w:w="579" w:type="dxa"/>
            <w:tcBorders>
              <w:left w:val="single" w:sz="4" w:space="0" w:color="auto"/>
              <w:right w:val="single" w:sz="4" w:space="0" w:color="auto"/>
            </w:tcBorders>
          </w:tcPr>
          <w:p w14:paraId="63CA2F5E" w14:textId="77777777" w:rsidR="006139E1" w:rsidRPr="00DA6DBC" w:rsidRDefault="006139E1" w:rsidP="006139E1">
            <w:pPr>
              <w:jc w:val="right"/>
              <w:rPr>
                <w:rFonts w:ascii="Times New Roman" w:hAnsi="Times New Roman" w:cs="Times New Roman"/>
                <w:sz w:val="22"/>
                <w:szCs w:val="22"/>
              </w:rPr>
            </w:pPr>
            <w:r w:rsidRPr="00DA6DBC">
              <w:rPr>
                <w:rFonts w:ascii="Times New Roman" w:hAnsi="Times New Roman" w:cs="Times New Roman"/>
                <w:sz w:val="22"/>
                <w:szCs w:val="22"/>
              </w:rPr>
              <w:t>iii.</w:t>
            </w:r>
          </w:p>
        </w:tc>
        <w:tc>
          <w:tcPr>
            <w:tcW w:w="2375" w:type="dxa"/>
            <w:tcBorders>
              <w:top w:val="single" w:sz="4" w:space="0" w:color="auto"/>
              <w:left w:val="single" w:sz="4" w:space="0" w:color="auto"/>
              <w:bottom w:val="single" w:sz="4" w:space="0" w:color="auto"/>
              <w:right w:val="single" w:sz="4" w:space="0" w:color="auto"/>
            </w:tcBorders>
            <w:shd w:val="clear" w:color="auto" w:fill="CC66FF"/>
          </w:tcPr>
          <w:p w14:paraId="5E88114C" w14:textId="382FD148" w:rsidR="006139E1" w:rsidRPr="00DA6DBC" w:rsidRDefault="0011621D" w:rsidP="0011621D">
            <w:pPr>
              <w:jc w:val="center"/>
              <w:rPr>
                <w:rFonts w:ascii="Times New Roman" w:hAnsi="Times New Roman" w:cs="Times New Roman"/>
                <w:sz w:val="22"/>
                <w:szCs w:val="22"/>
              </w:rPr>
            </w:pPr>
            <w:r w:rsidRPr="00DA6DBC">
              <w:rPr>
                <w:rFonts w:ascii="Times New Roman" w:hAnsi="Times New Roman" w:cs="Times New Roman"/>
                <w:sz w:val="22"/>
                <w:szCs w:val="22"/>
              </w:rPr>
              <w:t>Stage: Emerging</w:t>
            </w:r>
          </w:p>
        </w:tc>
      </w:tr>
      <w:tr w:rsidR="006139E1" w:rsidRPr="00DA6DBC" w14:paraId="39A1C945" w14:textId="77777777" w:rsidTr="00F755BB">
        <w:tc>
          <w:tcPr>
            <w:tcW w:w="8862" w:type="dxa"/>
            <w:gridSpan w:val="6"/>
          </w:tcPr>
          <w:p w14:paraId="6B1FAFA2" w14:textId="77777777" w:rsidR="006139E1" w:rsidRPr="00DA6DBC" w:rsidRDefault="006139E1" w:rsidP="006139E1">
            <w:pPr>
              <w:rPr>
                <w:rFonts w:ascii="Times New Roman" w:hAnsi="Times New Roman" w:cs="Times New Roman"/>
                <w:sz w:val="22"/>
                <w:szCs w:val="22"/>
              </w:rPr>
            </w:pPr>
          </w:p>
        </w:tc>
      </w:tr>
      <w:tr w:rsidR="006139E1" w:rsidRPr="00DA6DBC" w14:paraId="0CBD503B" w14:textId="77777777" w:rsidTr="00F755BB">
        <w:tc>
          <w:tcPr>
            <w:tcW w:w="8862" w:type="dxa"/>
            <w:gridSpan w:val="6"/>
            <w:tcBorders>
              <w:bottom w:val="single" w:sz="4" w:space="0" w:color="auto"/>
            </w:tcBorders>
          </w:tcPr>
          <w:p w14:paraId="0EB339CE" w14:textId="77777777" w:rsidR="006139E1" w:rsidRPr="00DA6DBC" w:rsidRDefault="006139E1" w:rsidP="006139E1">
            <w:pPr>
              <w:rPr>
                <w:rFonts w:ascii="Times New Roman" w:hAnsi="Times New Roman" w:cs="Times New Roman"/>
                <w:sz w:val="22"/>
                <w:szCs w:val="22"/>
              </w:rPr>
            </w:pPr>
            <w:r w:rsidRPr="00DA6DBC">
              <w:rPr>
                <w:rFonts w:ascii="Times New Roman" w:hAnsi="Times New Roman" w:cs="Times New Roman"/>
                <w:sz w:val="22"/>
                <w:szCs w:val="22"/>
              </w:rPr>
              <w:t>Justification or rationale behind self-evaluation assessment for learning:</w:t>
            </w:r>
          </w:p>
        </w:tc>
      </w:tr>
      <w:tr w:rsidR="006139E1" w:rsidRPr="00DA6DBC" w14:paraId="04FF684C" w14:textId="77777777" w:rsidTr="0011621D">
        <w:trPr>
          <w:trHeight w:val="55"/>
        </w:trPr>
        <w:tc>
          <w:tcPr>
            <w:tcW w:w="8862" w:type="dxa"/>
            <w:gridSpan w:val="6"/>
            <w:tcBorders>
              <w:top w:val="single" w:sz="4" w:space="0" w:color="auto"/>
              <w:left w:val="single" w:sz="4" w:space="0" w:color="auto"/>
              <w:bottom w:val="single" w:sz="4" w:space="0" w:color="auto"/>
              <w:right w:val="single" w:sz="4" w:space="0" w:color="auto"/>
            </w:tcBorders>
            <w:shd w:val="clear" w:color="auto" w:fill="CC66FF"/>
          </w:tcPr>
          <w:p w14:paraId="1F913628" w14:textId="77777777" w:rsidR="00250BC6" w:rsidRPr="00250BC6" w:rsidRDefault="00250BC6" w:rsidP="00250BC6">
            <w:pPr>
              <w:jc w:val="both"/>
              <w:rPr>
                <w:rFonts w:ascii="Times New Roman" w:hAnsi="Times New Roman" w:cs="Times New Roman"/>
                <w:b/>
                <w:bCs/>
                <w:sz w:val="22"/>
                <w:szCs w:val="22"/>
                <w:lang w:val="en-IN"/>
              </w:rPr>
            </w:pPr>
            <w:r w:rsidRPr="00250BC6">
              <w:rPr>
                <w:rFonts w:ascii="Times New Roman" w:hAnsi="Times New Roman" w:cs="Times New Roman"/>
                <w:b/>
                <w:bCs/>
                <w:sz w:val="22"/>
                <w:szCs w:val="22"/>
                <w:lang w:val="en-IN"/>
              </w:rPr>
              <w:t>Teacher Standard 2(d): Stage – Emerging</w:t>
            </w:r>
          </w:p>
          <w:p w14:paraId="20D75F12" w14:textId="77777777" w:rsidR="00250BC6" w:rsidRPr="00250BC6" w:rsidRDefault="00250BC6" w:rsidP="00250BC6">
            <w:pPr>
              <w:jc w:val="both"/>
              <w:rPr>
                <w:rFonts w:ascii="Times New Roman" w:hAnsi="Times New Roman" w:cs="Times New Roman"/>
                <w:sz w:val="22"/>
                <w:szCs w:val="22"/>
                <w:lang w:val="en-IN"/>
              </w:rPr>
            </w:pPr>
            <w:r w:rsidRPr="00250BC6">
              <w:rPr>
                <w:rFonts w:ascii="Times New Roman" w:hAnsi="Times New Roman" w:cs="Times New Roman"/>
                <w:sz w:val="22"/>
                <w:szCs w:val="22"/>
                <w:lang w:val="en-IN"/>
              </w:rPr>
              <w:t>This incident helped me understand that learners may appear engaged and successful without developing genuine conceptual understanding. I reflected critically on how learners process information and realised the importance of assessing deeper thinking rather than relying only on correct answers. Although I have started adapting my teaching strategies to support conceptual understanding, my ability to consistently identify and address misconceptions is still developing.</w:t>
            </w:r>
          </w:p>
          <w:p w14:paraId="6A5BA340" w14:textId="063CF21E" w:rsidR="00DC2605" w:rsidRDefault="00DC2605" w:rsidP="00DC2605">
            <w:pPr>
              <w:jc w:val="both"/>
              <w:rPr>
                <w:rFonts w:ascii="Times New Roman" w:hAnsi="Times New Roman" w:cs="Times New Roman"/>
                <w:sz w:val="22"/>
                <w:szCs w:val="22"/>
              </w:rPr>
            </w:pPr>
          </w:p>
          <w:p w14:paraId="6FCBC764" w14:textId="77777777" w:rsidR="00A548CD" w:rsidRPr="00A548CD" w:rsidRDefault="00A548CD" w:rsidP="00A548CD">
            <w:pPr>
              <w:jc w:val="both"/>
              <w:rPr>
                <w:rFonts w:ascii="Times New Roman" w:hAnsi="Times New Roman" w:cs="Times New Roman"/>
                <w:b/>
                <w:bCs/>
                <w:sz w:val="22"/>
                <w:szCs w:val="22"/>
                <w:lang w:val="en-IN"/>
              </w:rPr>
            </w:pPr>
            <w:r w:rsidRPr="00A548CD">
              <w:rPr>
                <w:rFonts w:ascii="Times New Roman" w:hAnsi="Times New Roman" w:cs="Times New Roman"/>
                <w:b/>
                <w:bCs/>
                <w:sz w:val="22"/>
                <w:szCs w:val="22"/>
                <w:lang w:val="en-IN"/>
              </w:rPr>
              <w:t>Teacher Standard 3(a): Stage – Emerging</w:t>
            </w:r>
          </w:p>
          <w:p w14:paraId="77AD4D86" w14:textId="77777777" w:rsidR="00A548CD" w:rsidRDefault="00A548CD" w:rsidP="00A548CD">
            <w:pPr>
              <w:jc w:val="both"/>
              <w:rPr>
                <w:rFonts w:ascii="Times New Roman" w:hAnsi="Times New Roman" w:cs="Times New Roman"/>
                <w:sz w:val="22"/>
                <w:szCs w:val="22"/>
                <w:lang w:val="en-IN"/>
              </w:rPr>
            </w:pPr>
            <w:r w:rsidRPr="00A548CD">
              <w:rPr>
                <w:rFonts w:ascii="Times New Roman" w:hAnsi="Times New Roman" w:cs="Times New Roman"/>
                <w:sz w:val="22"/>
                <w:szCs w:val="22"/>
                <w:lang w:val="en-IN"/>
              </w:rPr>
              <w:t>The incident demonstrated that I possess sound subject knowledge and could explain the mole concept procedurally. However, I recognised that my teaching strategies focused more on helping the learner complete calculations than on developing conceptual clarity. Through reflection, I became more aware of the need to use pedagogical approaches that encourage explanation, reasoning, and deeper understanding.</w:t>
            </w:r>
          </w:p>
          <w:p w14:paraId="5CBF807E" w14:textId="77777777" w:rsidR="00A548CD" w:rsidRPr="00A548CD" w:rsidRDefault="00A548CD" w:rsidP="00A548CD">
            <w:pPr>
              <w:jc w:val="both"/>
              <w:rPr>
                <w:rFonts w:ascii="Times New Roman" w:hAnsi="Times New Roman" w:cs="Times New Roman"/>
                <w:sz w:val="22"/>
                <w:szCs w:val="22"/>
                <w:lang w:val="en-IN"/>
              </w:rPr>
            </w:pPr>
          </w:p>
          <w:p w14:paraId="4E83F3CE" w14:textId="77777777" w:rsidR="00A548CD" w:rsidRPr="00A548CD" w:rsidRDefault="00A548CD" w:rsidP="00A548CD">
            <w:pPr>
              <w:jc w:val="both"/>
              <w:rPr>
                <w:rFonts w:ascii="Times New Roman" w:hAnsi="Times New Roman" w:cs="Times New Roman"/>
                <w:b/>
                <w:bCs/>
                <w:sz w:val="22"/>
                <w:szCs w:val="22"/>
                <w:lang w:val="en-IN"/>
              </w:rPr>
            </w:pPr>
            <w:r w:rsidRPr="00A548CD">
              <w:rPr>
                <w:rFonts w:ascii="Times New Roman" w:hAnsi="Times New Roman" w:cs="Times New Roman"/>
                <w:b/>
                <w:bCs/>
                <w:sz w:val="22"/>
                <w:szCs w:val="22"/>
                <w:lang w:val="en-IN"/>
              </w:rPr>
              <w:t>Teacher Standard 2(a): Stage – Establishing</w:t>
            </w:r>
          </w:p>
          <w:p w14:paraId="1B82D3AE" w14:textId="06572B9A" w:rsidR="00EF09ED" w:rsidRPr="00A548CD" w:rsidRDefault="00A548CD" w:rsidP="00354271">
            <w:pPr>
              <w:jc w:val="both"/>
              <w:rPr>
                <w:rFonts w:ascii="Times New Roman" w:hAnsi="Times New Roman" w:cs="Times New Roman"/>
                <w:sz w:val="22"/>
                <w:szCs w:val="22"/>
                <w:lang w:val="en-IN"/>
              </w:rPr>
            </w:pPr>
            <w:r w:rsidRPr="00A548CD">
              <w:rPr>
                <w:rFonts w:ascii="Times New Roman" w:hAnsi="Times New Roman" w:cs="Times New Roman"/>
                <w:sz w:val="22"/>
                <w:szCs w:val="22"/>
                <w:lang w:val="en-IN"/>
              </w:rPr>
              <w:t>Initially, I judged learner progress mainly through participation and correct answers during activities. After reflection, I recognised that these indicators alone are insufficient for assessing understanding. I have started incorporating conceptual questioning and reflective tasks to monitor learner progress more effectively. This demonstrates growing awareness of accountability for learner outcomes.</w:t>
            </w:r>
          </w:p>
        </w:tc>
      </w:tr>
    </w:tbl>
    <w:p w14:paraId="5550D3EB" w14:textId="77777777" w:rsidR="006139E1" w:rsidRPr="00DA6DBC" w:rsidRDefault="006139E1" w:rsidP="006139E1">
      <w:pPr>
        <w:rPr>
          <w:rFonts w:ascii="Times New Roman" w:hAnsi="Times New Roman" w:cs="Times New Roman"/>
          <w:sz w:val="22"/>
          <w:szCs w:val="22"/>
        </w:rPr>
      </w:pPr>
    </w:p>
    <w:p w14:paraId="18DED3F0" w14:textId="77777777" w:rsidR="006139E1" w:rsidRPr="00DA6DBC" w:rsidRDefault="006139E1" w:rsidP="006139E1">
      <w:pPr>
        <w:rPr>
          <w:rFonts w:ascii="Times New Roman" w:hAnsi="Times New Roman" w:cs="Times New Roman"/>
          <w:sz w:val="22"/>
          <w:szCs w:val="22"/>
        </w:rPr>
      </w:pPr>
    </w:p>
    <w:p w14:paraId="0221BD0C" w14:textId="307A681D" w:rsidR="005F5FBA" w:rsidRPr="00DA6DBC" w:rsidRDefault="00576DD3" w:rsidP="006139E1">
      <w:pPr>
        <w:rPr>
          <w:rFonts w:ascii="Times New Roman" w:hAnsi="Times New Roman" w:cs="Times New Roman"/>
          <w:sz w:val="22"/>
          <w:szCs w:val="22"/>
        </w:rPr>
      </w:pPr>
      <w:r w:rsidRPr="00DA6DBC">
        <w:rPr>
          <w:rFonts w:ascii="Times New Roman" w:hAnsi="Times New Roman" w:cs="Times New Roman"/>
          <w:sz w:val="22"/>
          <w:szCs w:val="22"/>
        </w:rPr>
        <w:t>References:</w:t>
      </w:r>
    </w:p>
    <w:p w14:paraId="743F7D67" w14:textId="77777777" w:rsidR="0024616C" w:rsidRDefault="0024616C" w:rsidP="0024616C">
      <w:pPr>
        <w:pStyle w:val="ListParagraph"/>
        <w:numPr>
          <w:ilvl w:val="0"/>
          <w:numId w:val="6"/>
        </w:numPr>
        <w:jc w:val="both"/>
        <w:rPr>
          <w:rFonts w:ascii="Times New Roman" w:hAnsi="Times New Roman" w:cs="Times New Roman"/>
          <w:sz w:val="22"/>
          <w:szCs w:val="22"/>
          <w:lang w:val="en-IN"/>
        </w:rPr>
      </w:pPr>
      <w:r w:rsidRPr="0024616C">
        <w:rPr>
          <w:rFonts w:ascii="Times New Roman" w:hAnsi="Times New Roman" w:cs="Times New Roman"/>
          <w:sz w:val="22"/>
          <w:szCs w:val="22"/>
          <w:lang w:val="en-IN"/>
        </w:rPr>
        <w:t xml:space="preserve">Biggs, J. and Tang, C. (2011) </w:t>
      </w:r>
      <w:r w:rsidRPr="0024616C">
        <w:rPr>
          <w:rFonts w:ascii="Times New Roman" w:hAnsi="Times New Roman" w:cs="Times New Roman"/>
          <w:i/>
          <w:iCs/>
          <w:sz w:val="22"/>
          <w:szCs w:val="22"/>
          <w:lang w:val="en-IN"/>
        </w:rPr>
        <w:t>Teaching for Quality Learning at University</w:t>
      </w:r>
      <w:r w:rsidRPr="0024616C">
        <w:rPr>
          <w:rFonts w:ascii="Times New Roman" w:hAnsi="Times New Roman" w:cs="Times New Roman"/>
          <w:sz w:val="22"/>
          <w:szCs w:val="22"/>
          <w:lang w:val="en-IN"/>
        </w:rPr>
        <w:t xml:space="preserve">. 4th </w:t>
      </w:r>
      <w:proofErr w:type="spellStart"/>
      <w:r w:rsidRPr="0024616C">
        <w:rPr>
          <w:rFonts w:ascii="Times New Roman" w:hAnsi="Times New Roman" w:cs="Times New Roman"/>
          <w:sz w:val="22"/>
          <w:szCs w:val="22"/>
          <w:lang w:val="en-IN"/>
        </w:rPr>
        <w:t>edn</w:t>
      </w:r>
      <w:proofErr w:type="spellEnd"/>
      <w:r w:rsidRPr="0024616C">
        <w:rPr>
          <w:rFonts w:ascii="Times New Roman" w:hAnsi="Times New Roman" w:cs="Times New Roman"/>
          <w:sz w:val="22"/>
          <w:szCs w:val="22"/>
          <w:lang w:val="en-IN"/>
        </w:rPr>
        <w:t>. Maidenhead: Open University Press.</w:t>
      </w:r>
    </w:p>
    <w:p w14:paraId="778E3B51" w14:textId="737B5167" w:rsidR="00F92C4C" w:rsidRPr="00F92C4C" w:rsidRDefault="00F92C4C" w:rsidP="00F92C4C">
      <w:pPr>
        <w:pStyle w:val="ListParagraph"/>
        <w:numPr>
          <w:ilvl w:val="0"/>
          <w:numId w:val="6"/>
        </w:numPr>
        <w:jc w:val="both"/>
        <w:rPr>
          <w:rFonts w:ascii="Times New Roman" w:hAnsi="Times New Roman" w:cs="Times New Roman"/>
          <w:sz w:val="22"/>
          <w:szCs w:val="22"/>
          <w:lang w:val="en-IN"/>
        </w:rPr>
      </w:pPr>
      <w:r w:rsidRPr="0024616C">
        <w:rPr>
          <w:rFonts w:ascii="Times New Roman" w:hAnsi="Times New Roman" w:cs="Times New Roman"/>
          <w:sz w:val="22"/>
          <w:szCs w:val="22"/>
          <w:lang w:val="en-IN"/>
        </w:rPr>
        <w:t xml:space="preserve">Bruner, J. (1966) </w:t>
      </w:r>
      <w:r w:rsidRPr="0024616C">
        <w:rPr>
          <w:rFonts w:ascii="Times New Roman" w:hAnsi="Times New Roman" w:cs="Times New Roman"/>
          <w:i/>
          <w:iCs/>
          <w:sz w:val="22"/>
          <w:szCs w:val="22"/>
          <w:lang w:val="en-IN"/>
        </w:rPr>
        <w:t>Toward a Theory of Instruction</w:t>
      </w:r>
      <w:r w:rsidRPr="0024616C">
        <w:rPr>
          <w:rFonts w:ascii="Times New Roman" w:hAnsi="Times New Roman" w:cs="Times New Roman"/>
          <w:sz w:val="22"/>
          <w:szCs w:val="22"/>
          <w:lang w:val="en-IN"/>
        </w:rPr>
        <w:t>. Cambridge, MA: Harvard University Press.</w:t>
      </w:r>
    </w:p>
    <w:p w14:paraId="42BACE35" w14:textId="77777777" w:rsidR="0024616C" w:rsidRPr="0024616C" w:rsidRDefault="0024616C" w:rsidP="0024616C">
      <w:pPr>
        <w:pStyle w:val="ListParagraph"/>
        <w:numPr>
          <w:ilvl w:val="0"/>
          <w:numId w:val="6"/>
        </w:numPr>
        <w:jc w:val="both"/>
        <w:rPr>
          <w:rFonts w:ascii="Times New Roman" w:hAnsi="Times New Roman" w:cs="Times New Roman"/>
          <w:sz w:val="22"/>
          <w:szCs w:val="22"/>
          <w:lang w:val="en-IN"/>
        </w:rPr>
      </w:pPr>
      <w:r w:rsidRPr="0024616C">
        <w:rPr>
          <w:rFonts w:ascii="Times New Roman" w:hAnsi="Times New Roman" w:cs="Times New Roman"/>
          <w:sz w:val="22"/>
          <w:szCs w:val="22"/>
          <w:lang w:val="en-IN"/>
        </w:rPr>
        <w:t xml:space="preserve">Mayer, R.E. (2009) </w:t>
      </w:r>
      <w:r w:rsidRPr="0024616C">
        <w:rPr>
          <w:rFonts w:ascii="Times New Roman" w:hAnsi="Times New Roman" w:cs="Times New Roman"/>
          <w:i/>
          <w:iCs/>
          <w:sz w:val="22"/>
          <w:szCs w:val="22"/>
          <w:lang w:val="en-IN"/>
        </w:rPr>
        <w:t>Multimedia Learning</w:t>
      </w:r>
      <w:r w:rsidRPr="0024616C">
        <w:rPr>
          <w:rFonts w:ascii="Times New Roman" w:hAnsi="Times New Roman" w:cs="Times New Roman"/>
          <w:sz w:val="22"/>
          <w:szCs w:val="22"/>
          <w:lang w:val="en-IN"/>
        </w:rPr>
        <w:t xml:space="preserve">. 2nd </w:t>
      </w:r>
      <w:proofErr w:type="spellStart"/>
      <w:r w:rsidRPr="0024616C">
        <w:rPr>
          <w:rFonts w:ascii="Times New Roman" w:hAnsi="Times New Roman" w:cs="Times New Roman"/>
          <w:sz w:val="22"/>
          <w:szCs w:val="22"/>
          <w:lang w:val="en-IN"/>
        </w:rPr>
        <w:t>edn</w:t>
      </w:r>
      <w:proofErr w:type="spellEnd"/>
      <w:r w:rsidRPr="0024616C">
        <w:rPr>
          <w:rFonts w:ascii="Times New Roman" w:hAnsi="Times New Roman" w:cs="Times New Roman"/>
          <w:sz w:val="22"/>
          <w:szCs w:val="22"/>
          <w:lang w:val="en-IN"/>
        </w:rPr>
        <w:t>. New York: Cambridge University Press.</w:t>
      </w:r>
    </w:p>
    <w:p w14:paraId="13858F6A" w14:textId="77777777" w:rsidR="0024616C" w:rsidRPr="0024616C" w:rsidRDefault="0024616C" w:rsidP="0024616C">
      <w:pPr>
        <w:pStyle w:val="ListParagraph"/>
        <w:numPr>
          <w:ilvl w:val="0"/>
          <w:numId w:val="6"/>
        </w:numPr>
        <w:jc w:val="both"/>
        <w:rPr>
          <w:rFonts w:ascii="Times New Roman" w:hAnsi="Times New Roman" w:cs="Times New Roman"/>
          <w:sz w:val="22"/>
          <w:szCs w:val="22"/>
          <w:lang w:val="en-IN"/>
        </w:rPr>
      </w:pPr>
      <w:r w:rsidRPr="0024616C">
        <w:rPr>
          <w:rFonts w:ascii="Times New Roman" w:hAnsi="Times New Roman" w:cs="Times New Roman"/>
          <w:sz w:val="22"/>
          <w:szCs w:val="22"/>
          <w:lang w:val="en-IN"/>
        </w:rPr>
        <w:t xml:space="preserve">Mishra, P. and Koehler, M.J. (2006) ‘Technological pedagogical content knowledge: A framework for teacher knowledge’, </w:t>
      </w:r>
      <w:r w:rsidRPr="0024616C">
        <w:rPr>
          <w:rFonts w:ascii="Times New Roman" w:hAnsi="Times New Roman" w:cs="Times New Roman"/>
          <w:i/>
          <w:iCs/>
          <w:sz w:val="22"/>
          <w:szCs w:val="22"/>
          <w:lang w:val="en-IN"/>
        </w:rPr>
        <w:t>Teachers College Record</w:t>
      </w:r>
      <w:r w:rsidRPr="0024616C">
        <w:rPr>
          <w:rFonts w:ascii="Times New Roman" w:hAnsi="Times New Roman" w:cs="Times New Roman"/>
          <w:sz w:val="22"/>
          <w:szCs w:val="22"/>
          <w:lang w:val="en-IN"/>
        </w:rPr>
        <w:t>, 108(6), pp. 1017–1054.</w:t>
      </w:r>
    </w:p>
    <w:p w14:paraId="05DB85EA" w14:textId="77777777" w:rsidR="0024616C" w:rsidRPr="0024616C" w:rsidRDefault="0024616C" w:rsidP="0024616C">
      <w:pPr>
        <w:pStyle w:val="ListParagraph"/>
        <w:numPr>
          <w:ilvl w:val="0"/>
          <w:numId w:val="6"/>
        </w:numPr>
        <w:jc w:val="both"/>
        <w:rPr>
          <w:rFonts w:ascii="Times New Roman" w:hAnsi="Times New Roman" w:cs="Times New Roman"/>
          <w:sz w:val="22"/>
          <w:szCs w:val="22"/>
          <w:lang w:val="en-IN"/>
        </w:rPr>
      </w:pPr>
      <w:r w:rsidRPr="0024616C">
        <w:rPr>
          <w:rFonts w:ascii="Times New Roman" w:hAnsi="Times New Roman" w:cs="Times New Roman"/>
          <w:sz w:val="22"/>
          <w:szCs w:val="22"/>
          <w:lang w:val="en-IN"/>
        </w:rPr>
        <w:t xml:space="preserve">Piaget, J. (1976) </w:t>
      </w:r>
      <w:r w:rsidRPr="0024616C">
        <w:rPr>
          <w:rFonts w:ascii="Times New Roman" w:hAnsi="Times New Roman" w:cs="Times New Roman"/>
          <w:i/>
          <w:iCs/>
          <w:sz w:val="22"/>
          <w:szCs w:val="22"/>
          <w:lang w:val="en-IN"/>
        </w:rPr>
        <w:t>The Child and Reality</w:t>
      </w:r>
      <w:r w:rsidRPr="0024616C">
        <w:rPr>
          <w:rFonts w:ascii="Times New Roman" w:hAnsi="Times New Roman" w:cs="Times New Roman"/>
          <w:sz w:val="22"/>
          <w:szCs w:val="22"/>
          <w:lang w:val="en-IN"/>
        </w:rPr>
        <w:t>. Harmondsworth: Penguin Books.</w:t>
      </w:r>
    </w:p>
    <w:sectPr w:rsidR="0024616C" w:rsidRPr="0024616C" w:rsidSect="006139E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8609F" w14:textId="77777777" w:rsidR="00524709" w:rsidRDefault="00524709" w:rsidP="007F5CAA">
      <w:r>
        <w:separator/>
      </w:r>
    </w:p>
  </w:endnote>
  <w:endnote w:type="continuationSeparator" w:id="0">
    <w:p w14:paraId="05B31BB9" w14:textId="77777777" w:rsidR="00524709" w:rsidRDefault="00524709" w:rsidP="007F5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66F18" w14:textId="4D3D2848" w:rsidR="007F5CAA" w:rsidRPr="009E2F12" w:rsidRDefault="007F5CAA" w:rsidP="007F5CAA">
    <w:pPr>
      <w:tabs>
        <w:tab w:val="center" w:pos="4153"/>
        <w:tab w:val="right" w:pos="8306"/>
      </w:tabs>
      <w:jc w:val="center"/>
      <w:rPr>
        <w:rFonts w:asciiTheme="minorHAnsi" w:hAnsiTheme="minorHAnsi" w:cstheme="minorHAnsi"/>
        <w:sz w:val="20"/>
        <w:lang w:val="x-none"/>
      </w:rPr>
    </w:pPr>
    <w:r w:rsidRPr="009E2F12">
      <w:rPr>
        <w:rFonts w:asciiTheme="minorHAnsi" w:hAnsiTheme="minorHAnsi" w:cstheme="minorHAnsi"/>
        <w:sz w:val="16"/>
        <w:szCs w:val="16"/>
        <w:lang w:val="x-none"/>
      </w:rPr>
      <w:t>©BCU/SS/PG</w:t>
    </w:r>
    <w:r w:rsidR="002F45C1" w:rsidRPr="009E2F12">
      <w:rPr>
        <w:rFonts w:asciiTheme="minorHAnsi" w:hAnsiTheme="minorHAnsi" w:cstheme="minorHAnsi"/>
        <w:sz w:val="16"/>
        <w:szCs w:val="16"/>
      </w:rPr>
      <w:t>CE(</w:t>
    </w:r>
    <w:proofErr w:type="spellStart"/>
    <w:r w:rsidR="002F45C1" w:rsidRPr="009E2F12">
      <w:rPr>
        <w:rFonts w:asciiTheme="minorHAnsi" w:hAnsiTheme="minorHAnsi" w:cstheme="minorHAnsi"/>
        <w:sz w:val="16"/>
        <w:szCs w:val="16"/>
      </w:rPr>
      <w:t>i</w:t>
    </w:r>
    <w:proofErr w:type="spellEnd"/>
    <w:r w:rsidR="002F45C1" w:rsidRPr="009E2F12">
      <w:rPr>
        <w:rFonts w:asciiTheme="minorHAnsi" w:hAnsiTheme="minorHAnsi" w:cstheme="minorHAnsi"/>
        <w:sz w:val="16"/>
        <w:szCs w:val="16"/>
      </w:rPr>
      <w:t>)</w:t>
    </w:r>
    <w:r w:rsidR="002F45C1" w:rsidRPr="009E2F12">
      <w:rPr>
        <w:rFonts w:asciiTheme="minorHAnsi" w:hAnsiTheme="minorHAnsi" w:cstheme="minorHAnsi"/>
        <w:sz w:val="16"/>
        <w:szCs w:val="16"/>
        <w:lang w:val="x-none"/>
      </w:rPr>
      <w:t>/20</w:t>
    </w:r>
    <w:r w:rsidR="002F45C1" w:rsidRPr="009E2F12">
      <w:rPr>
        <w:rFonts w:asciiTheme="minorHAnsi" w:hAnsiTheme="minorHAnsi" w:cstheme="minorHAnsi"/>
        <w:sz w:val="16"/>
        <w:szCs w:val="16"/>
      </w:rPr>
      <w:t>2</w:t>
    </w:r>
    <w:r w:rsidR="00B044CE">
      <w:rPr>
        <w:rFonts w:asciiTheme="minorHAnsi" w:hAnsiTheme="minorHAnsi" w:cstheme="minorHAnsi"/>
        <w:sz w:val="16"/>
        <w:szCs w:val="16"/>
      </w:rPr>
      <w:t>5</w:t>
    </w:r>
    <w:r w:rsidRPr="009E2F12">
      <w:rPr>
        <w:rFonts w:asciiTheme="minorHAnsi" w:hAnsiTheme="minorHAnsi" w:cstheme="minorHAnsi"/>
        <w:sz w:val="16"/>
        <w:szCs w:val="16"/>
        <w:lang w:val="x-none"/>
      </w:rPr>
      <w:tab/>
    </w:r>
    <w:r w:rsidRPr="009E2F12">
      <w:rPr>
        <w:rFonts w:asciiTheme="minorHAnsi" w:hAnsiTheme="minorHAnsi" w:cstheme="minorHAnsi"/>
        <w:sz w:val="16"/>
        <w:szCs w:val="16"/>
        <w:lang w:val="x-none"/>
      </w:rPr>
      <w:tab/>
    </w:r>
    <w:r w:rsidRPr="009E2F12">
      <w:rPr>
        <w:rFonts w:asciiTheme="minorHAnsi" w:hAnsiTheme="minorHAnsi" w:cstheme="minorHAnsi"/>
        <w:sz w:val="16"/>
        <w:szCs w:val="16"/>
        <w:lang w:val="x-none"/>
      </w:rPr>
      <w:tab/>
    </w:r>
    <w:r w:rsidRPr="009E2F12">
      <w:rPr>
        <w:rFonts w:asciiTheme="minorHAnsi" w:hAnsiTheme="minorHAnsi" w:cstheme="minorHAnsi"/>
        <w:sz w:val="20"/>
        <w:lang w:val="x-none"/>
      </w:rPr>
      <w:fldChar w:fldCharType="begin"/>
    </w:r>
    <w:r w:rsidRPr="009E2F12">
      <w:rPr>
        <w:rFonts w:asciiTheme="minorHAnsi" w:hAnsiTheme="minorHAnsi" w:cstheme="minorHAnsi"/>
        <w:sz w:val="20"/>
        <w:lang w:val="x-none"/>
      </w:rPr>
      <w:instrText xml:space="preserve"> PAGE   \* MERGEFORMAT </w:instrText>
    </w:r>
    <w:r w:rsidRPr="009E2F12">
      <w:rPr>
        <w:rFonts w:asciiTheme="minorHAnsi" w:hAnsiTheme="minorHAnsi" w:cstheme="minorHAnsi"/>
        <w:sz w:val="20"/>
        <w:lang w:val="x-none"/>
      </w:rPr>
      <w:fldChar w:fldCharType="separate"/>
    </w:r>
    <w:r w:rsidR="002F45C1" w:rsidRPr="009E2F12">
      <w:rPr>
        <w:rFonts w:asciiTheme="minorHAnsi" w:hAnsiTheme="minorHAnsi" w:cstheme="minorHAnsi"/>
        <w:noProof/>
        <w:sz w:val="20"/>
        <w:lang w:val="x-none"/>
      </w:rPr>
      <w:t>1</w:t>
    </w:r>
    <w:r w:rsidRPr="009E2F12">
      <w:rPr>
        <w:rFonts w:asciiTheme="minorHAnsi" w:hAnsiTheme="minorHAnsi" w:cstheme="minorHAnsi"/>
        <w:sz w:val="20"/>
        <w:lang w:val="x-none"/>
      </w:rPr>
      <w:fldChar w:fldCharType="end"/>
    </w:r>
  </w:p>
  <w:p w14:paraId="7330C5B4" w14:textId="4CF2E25B" w:rsidR="007F5CAA" w:rsidRPr="009E2F12" w:rsidRDefault="007F5CAA" w:rsidP="007F5CAA">
    <w:pPr>
      <w:jc w:val="center"/>
      <w:rPr>
        <w:rFonts w:asciiTheme="minorHAnsi" w:hAnsiTheme="minorHAnsi" w:cstheme="minorHAnsi"/>
        <w:i/>
        <w:sz w:val="22"/>
        <w:szCs w:val="22"/>
        <w:u w:val="single"/>
      </w:rPr>
    </w:pPr>
    <w:r w:rsidRPr="009E2F12">
      <w:rPr>
        <w:rFonts w:asciiTheme="minorHAnsi" w:hAnsiTheme="minorHAnsi" w:cstheme="minorHAnsi"/>
        <w:i/>
        <w:sz w:val="22"/>
        <w:szCs w:val="22"/>
      </w:rPr>
      <w:t>The BCU teacher: Committed, Creative, Confident</w:t>
    </w:r>
    <w:r w:rsidR="009E2F12" w:rsidRPr="009E2F12">
      <w:rPr>
        <w:rFonts w:asciiTheme="minorHAnsi" w:hAnsiTheme="minorHAnsi" w:cstheme="minorHAnsi"/>
        <w:i/>
        <w:sz w:val="22"/>
        <w:szCs w:val="22"/>
      </w:rPr>
      <w:t>, Collaborative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E0E7B" w14:textId="77777777" w:rsidR="00524709" w:rsidRDefault="00524709" w:rsidP="007F5CAA">
      <w:r>
        <w:separator/>
      </w:r>
    </w:p>
  </w:footnote>
  <w:footnote w:type="continuationSeparator" w:id="0">
    <w:p w14:paraId="60D29007" w14:textId="77777777" w:rsidR="00524709" w:rsidRDefault="00524709" w:rsidP="007F5C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D4DFC" w14:textId="21B5FEE5" w:rsidR="007F5CAA" w:rsidRPr="00873F52" w:rsidRDefault="007F5CAA" w:rsidP="007F5CAA">
    <w:pPr>
      <w:tabs>
        <w:tab w:val="center" w:pos="4153"/>
        <w:tab w:val="right" w:pos="8306"/>
      </w:tabs>
      <w:rPr>
        <w:rFonts w:asciiTheme="minorHAnsi" w:hAnsiTheme="minorHAnsi" w:cstheme="minorHAnsi"/>
        <w:b/>
        <w:sz w:val="22"/>
        <w:szCs w:val="22"/>
      </w:rPr>
    </w:pPr>
    <w:r w:rsidRPr="00873F52">
      <w:rPr>
        <w:rFonts w:asciiTheme="minorHAnsi" w:hAnsiTheme="minorHAnsi" w:cstheme="minorHAnsi"/>
        <w:b/>
        <w:sz w:val="22"/>
        <w:szCs w:val="22"/>
      </w:rPr>
      <w:t>Professional Development P</w:t>
    </w:r>
    <w:r w:rsidR="00B044CE">
      <w:rPr>
        <w:rFonts w:asciiTheme="minorHAnsi" w:hAnsiTheme="minorHAnsi" w:cstheme="minorHAnsi"/>
        <w:b/>
        <w:sz w:val="22"/>
        <w:szCs w:val="22"/>
      </w:rPr>
      <w:t>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22AAF"/>
    <w:multiLevelType w:val="hybridMultilevel"/>
    <w:tmpl w:val="92507D7C"/>
    <w:lvl w:ilvl="0" w:tplc="04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2ECD2D63"/>
    <w:multiLevelType w:val="hybridMultilevel"/>
    <w:tmpl w:val="425E8CB2"/>
    <w:lvl w:ilvl="0" w:tplc="04090001">
      <w:start w:val="1"/>
      <w:numFmt w:val="bullet"/>
      <w:lvlText w:val=""/>
      <w:lvlJc w:val="left"/>
      <w:pPr>
        <w:tabs>
          <w:tab w:val="num" w:pos="360"/>
        </w:tabs>
        <w:ind w:left="360" w:hanging="360"/>
      </w:pPr>
      <w:rPr>
        <w:rFonts w:ascii="Symbol" w:hAnsi="Symbol" w:hint="default"/>
      </w:rPr>
    </w:lvl>
    <w:lvl w:ilvl="1" w:tplc="0809000B">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4AB95944"/>
    <w:multiLevelType w:val="hybridMultilevel"/>
    <w:tmpl w:val="B3FEA6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E45E82"/>
    <w:multiLevelType w:val="hybridMultilevel"/>
    <w:tmpl w:val="8F7A9CA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6DA80CD2"/>
    <w:multiLevelType w:val="hybridMultilevel"/>
    <w:tmpl w:val="8D882C36"/>
    <w:lvl w:ilvl="0" w:tplc="6FC4480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73E9103E"/>
    <w:multiLevelType w:val="hybridMultilevel"/>
    <w:tmpl w:val="BCDE42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8203CD8"/>
    <w:multiLevelType w:val="hybridMultilevel"/>
    <w:tmpl w:val="DBC48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3495235">
    <w:abstractNumId w:val="6"/>
  </w:num>
  <w:num w:numId="2" w16cid:durableId="1452434416">
    <w:abstractNumId w:val="4"/>
  </w:num>
  <w:num w:numId="3" w16cid:durableId="1409840114">
    <w:abstractNumId w:val="3"/>
  </w:num>
  <w:num w:numId="4" w16cid:durableId="1820150596">
    <w:abstractNumId w:val="1"/>
  </w:num>
  <w:num w:numId="5" w16cid:durableId="1056273098">
    <w:abstractNumId w:val="0"/>
  </w:num>
  <w:num w:numId="6" w16cid:durableId="1948612197">
    <w:abstractNumId w:val="2"/>
  </w:num>
  <w:num w:numId="7" w16cid:durableId="389401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D83"/>
    <w:rsid w:val="00065384"/>
    <w:rsid w:val="000777DF"/>
    <w:rsid w:val="000C34E2"/>
    <w:rsid w:val="000F418B"/>
    <w:rsid w:val="000F7227"/>
    <w:rsid w:val="0011621D"/>
    <w:rsid w:val="00166D05"/>
    <w:rsid w:val="001816CB"/>
    <w:rsid w:val="001B5ABA"/>
    <w:rsid w:val="001E1A66"/>
    <w:rsid w:val="001E1FA3"/>
    <w:rsid w:val="002100CD"/>
    <w:rsid w:val="0024616C"/>
    <w:rsid w:val="00250BC6"/>
    <w:rsid w:val="002B46E5"/>
    <w:rsid w:val="002C5E06"/>
    <w:rsid w:val="002F45C1"/>
    <w:rsid w:val="0035055B"/>
    <w:rsid w:val="00354271"/>
    <w:rsid w:val="00367894"/>
    <w:rsid w:val="00374E7B"/>
    <w:rsid w:val="003F600B"/>
    <w:rsid w:val="0040777B"/>
    <w:rsid w:val="004571D8"/>
    <w:rsid w:val="005159BD"/>
    <w:rsid w:val="00524709"/>
    <w:rsid w:val="00542EC5"/>
    <w:rsid w:val="0055606E"/>
    <w:rsid w:val="00576DD3"/>
    <w:rsid w:val="005F5FBA"/>
    <w:rsid w:val="00612834"/>
    <w:rsid w:val="006139E1"/>
    <w:rsid w:val="00634E83"/>
    <w:rsid w:val="00660306"/>
    <w:rsid w:val="006E2388"/>
    <w:rsid w:val="007147C8"/>
    <w:rsid w:val="00752F16"/>
    <w:rsid w:val="007830DB"/>
    <w:rsid w:val="007971C4"/>
    <w:rsid w:val="007E5FBB"/>
    <w:rsid w:val="007F5CAA"/>
    <w:rsid w:val="00830555"/>
    <w:rsid w:val="0083268B"/>
    <w:rsid w:val="00873F52"/>
    <w:rsid w:val="0090259B"/>
    <w:rsid w:val="00912BDF"/>
    <w:rsid w:val="00923311"/>
    <w:rsid w:val="00993C69"/>
    <w:rsid w:val="009E2F12"/>
    <w:rsid w:val="009F0ACE"/>
    <w:rsid w:val="009F12E5"/>
    <w:rsid w:val="00A16D83"/>
    <w:rsid w:val="00A548CD"/>
    <w:rsid w:val="00A758FF"/>
    <w:rsid w:val="00AD369D"/>
    <w:rsid w:val="00B044CE"/>
    <w:rsid w:val="00B45252"/>
    <w:rsid w:val="00B57C23"/>
    <w:rsid w:val="00B811E4"/>
    <w:rsid w:val="00B92828"/>
    <w:rsid w:val="00BA5155"/>
    <w:rsid w:val="00C40D6E"/>
    <w:rsid w:val="00C707FE"/>
    <w:rsid w:val="00CD3C4D"/>
    <w:rsid w:val="00D25218"/>
    <w:rsid w:val="00D32E90"/>
    <w:rsid w:val="00D3398B"/>
    <w:rsid w:val="00D61BE5"/>
    <w:rsid w:val="00D65E6E"/>
    <w:rsid w:val="00DA6DBC"/>
    <w:rsid w:val="00DC2605"/>
    <w:rsid w:val="00E42AE5"/>
    <w:rsid w:val="00E47218"/>
    <w:rsid w:val="00E505F0"/>
    <w:rsid w:val="00E5169B"/>
    <w:rsid w:val="00E51AFE"/>
    <w:rsid w:val="00EF09ED"/>
    <w:rsid w:val="00F92C4C"/>
    <w:rsid w:val="00FE3DD1"/>
    <w:rsid w:val="00FE60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A0E12"/>
  <w15:chartTrackingRefBased/>
  <w15:docId w15:val="{125654B7-34D3-45AC-A377-660E03165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CAA"/>
    <w:rPr>
      <w:rFonts w:ascii="Arial" w:eastAsia="Times New Roman" w:hAnsi="Arial" w:cs="Arial"/>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F5CAA"/>
    <w:pPr>
      <w:tabs>
        <w:tab w:val="center" w:pos="4153"/>
        <w:tab w:val="right" w:pos="8306"/>
      </w:tabs>
    </w:pPr>
    <w:rPr>
      <w:rFonts w:cs="Times New Roman"/>
      <w:szCs w:val="24"/>
      <w:lang w:val="x-none"/>
    </w:rPr>
  </w:style>
  <w:style w:type="character" w:customStyle="1" w:styleId="HeaderChar">
    <w:name w:val="Header Char"/>
    <w:basedOn w:val="DefaultParagraphFont"/>
    <w:link w:val="Header"/>
    <w:rsid w:val="007F5CAA"/>
    <w:rPr>
      <w:rFonts w:ascii="Arial" w:eastAsia="Times New Roman" w:hAnsi="Arial" w:cs="Times New Roman"/>
      <w:sz w:val="24"/>
      <w:szCs w:val="24"/>
      <w:lang w:val="x-none"/>
    </w:rPr>
  </w:style>
  <w:style w:type="character" w:styleId="Hyperlink">
    <w:name w:val="Hyperlink"/>
    <w:rsid w:val="007F5CAA"/>
    <w:rPr>
      <w:color w:val="0000FF"/>
      <w:u w:val="single"/>
    </w:rPr>
  </w:style>
  <w:style w:type="paragraph" w:styleId="Footer">
    <w:name w:val="footer"/>
    <w:basedOn w:val="Normal"/>
    <w:link w:val="FooterChar"/>
    <w:uiPriority w:val="99"/>
    <w:unhideWhenUsed/>
    <w:rsid w:val="007F5CAA"/>
    <w:pPr>
      <w:tabs>
        <w:tab w:val="center" w:pos="4513"/>
        <w:tab w:val="right" w:pos="9026"/>
      </w:tabs>
    </w:pPr>
  </w:style>
  <w:style w:type="character" w:customStyle="1" w:styleId="FooterChar">
    <w:name w:val="Footer Char"/>
    <w:basedOn w:val="DefaultParagraphFont"/>
    <w:link w:val="Footer"/>
    <w:uiPriority w:val="99"/>
    <w:rsid w:val="007F5CAA"/>
    <w:rPr>
      <w:rFonts w:ascii="Arial" w:eastAsia="Times New Roman" w:hAnsi="Arial" w:cs="Arial"/>
      <w:sz w:val="24"/>
      <w:szCs w:val="20"/>
    </w:rPr>
  </w:style>
  <w:style w:type="table" w:styleId="TableGrid">
    <w:name w:val="Table Grid"/>
    <w:basedOn w:val="TableNormal"/>
    <w:rsid w:val="006139E1"/>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6D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745</Words>
  <Characters>4638</Characters>
  <Application>Microsoft Office Word</Application>
  <DocSecurity>0</DocSecurity>
  <Lines>159</Lines>
  <Paragraphs>131</Paragraphs>
  <ScaleCrop>false</ScaleCrop>
  <Company>Birmingham City University</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Spencer</dc:creator>
  <cp:keywords/>
  <dc:description/>
  <cp:lastModifiedBy>Jaideep Kaur</cp:lastModifiedBy>
  <cp:revision>58</cp:revision>
  <dcterms:created xsi:type="dcterms:W3CDTF">2019-09-13T13:06:00Z</dcterms:created>
  <dcterms:modified xsi:type="dcterms:W3CDTF">2026-04-30T05:32:00Z</dcterms:modified>
</cp:coreProperties>
</file>