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Arrendamiento de Bien Inmueble Comercial</w:t>
      </w:r>
    </w:p>
    <w:p>
      <w:r>
        <w:t>Comparecen INVERSIONES URBANAS S.A. (Arrendador) y SERVICIOS EMPRESARIALES DEL ORIENTE (Arrendatario).</w:t>
        <w:br/>
        <w:t>Cláusula Primera - Inmueble: Oficina 502 del Edificio Metropolitano, Bucaramanga.</w:t>
        <w:br/>
        <w:t>Cláusula Segunda - Canon de Arrendamiento: La suma mensual pactada es de $4.200.000 COP más cuota de administración.</w:t>
        <w:br/>
        <w:t>Cláusula Tercera - Vigencia: Duración improrrogable de 12 meses renovable por mutuo acuerdo escrito.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