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Cesión de Derechos Patrimoniales de Autor</w:t>
      </w:r>
    </w:p>
    <w:p>
      <w:r>
        <w:t>El autor cede de forma total y definitiva a favor de la empresa los derechos patrimoniales sobre el software DocuMind Enterprise desarrollado durante el semestre. Valor de la cesión: $5.000.000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