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de Telecomunicaciones No. TEL-9021</w:t>
      </w:r>
    </w:p>
    <w:p>
      <w:r>
        <w:t>Emisor: CLARO COLOMBIA EMPRESAS. Cliente: CENTRO DE INVESTIGACIÓN. Periodo: Mayo 2026. Conexión simétrica dedicada de 500 Mbps e IP fijas. Subtotal: $1.800.000 COP. IVA: $342.000 COP. Total: $2.142.000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