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Especificación Técnica: Indexación Vectorial para RAG</w:t>
      </w:r>
    </w:p>
    <w:p>
      <w:r>
        <w:t>El informe describe la técnica de chunking con solapamiento (overlap) de 200 caracteres y cálculo de similitud coseno para maximizar la relevancia en búsquedas documentales no estructuradas.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