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Bdr>
          <w:bottom w:val="single" w:sz="12" w:space="4" w:color="0056B3"/>
        </w:pBdr>
      </w:pPr>
      <w:r>
        <w:rPr>
          <w:b/>
          <w:sz w:val="28"/>
          <w:color w:val="0056B3"/>
        </w:rPr>
        <w:t>TECHCARE SOPORTE TI</w:t>
      </w:r>
      <w:r>
        <w:rPr>
          <w:sz w:val="20"/>
          <w:color w:val="666666"/>
        </w:rPr>
        <w:t>  |  Repositorio Documental de Pruebas (QA)</w:t>
      </w:r>
    </w:p>
    <w:p>
      <w:pPr>
        <w:spacing w:before="240" w:after="120"/>
      </w:pPr>
      <w:r>
        <w:b/>
        <w:sz w:val="32"/>
        <w:color w:val="1E293B"/>
      </w:r>
      <w:t>Procedimiento Técnico: Depuración y Activación de Licencias Office 365</w:t>
    </w:p>
    <w:p>
      <w:pPr>
        <w:spacing w:after="200"/>
      </w:pPr>
      <w:r>
        <w:b/>
        <w:color w:val="0056B3"/>
        <w:t>Código de Documento: </w:t>
      </w:r>
      <w:r>
        <w:t>DOC-14   |   </w:t>
      </w:r>
      <w:r>
        <w:b/>
        <w:color w:val="0056B3"/>
        <w:t>Categoría: </w:t>
      </w:r>
      <w:r>
        <w:t>Procedimientos Operativos Estándar (SOP)   |   </w:t>
      </w:r>
      <w:r>
        <w:b/>
        <w:color w:val="0056B3"/>
        <w:t>Autor/QA: </w:t>
      </w:r>
      <w:r>
        <w:t>Jaider Augusto Niño Badillo</w:t>
      </w:r>
    </w:p>
    <w:p>
      <w:pPr>
        <w:spacing w:before="180" w:after="120"/>
        <w:pBdr>
          <w:left w:val="single" w:sz="36" w:space="12" w:color="0056B3"/>
        </w:pBdr>
        <w:shd w:val="clear" w:color="auto" w:fill="F0F7FF"/>
      </w:pPr>
      <w:r>
        <w:b/>
        <w:sz w:val="24"/>
        <w:color w:val="0056B3"/>
        <w:t>📌 Breve Explicación y Función en las Pruebas:</w:t>
      </w:r>
      <w:r>
        <w:br/>
        <w:sz w:val="21"/>
        <w:color w:val="2C3E50"/>
        <w:t>Manual paso a paso para resolver advertencias de producto sin licencia en Word y Excel. Valida la recomendación del script OSPP.VBS en la Variante 1 de diagnóstico del motor local.</w:t>
      </w:r>
    </w:p>
    <w:p>
      <w:pPr>
        <w:spacing w:before="240" w:after="80"/>
      </w:pPr>
      <w:r>
        <w:b/>
        <w:sz w:val="24"/>
        <w:color w:val="0F172A"/>
        <w:t>1. Limpieza de Claves Residuales</w:t>
      </w:r>
    </w:p>
    <w:p>
      <w:pPr>
        <w:spacing w:after="100"/>
      </w:pPr>
      <w:r>
        <w:sz w:val="21"/>
        <w:t>Navegar en consola CMD a: C:\Program Files\Microsoft Office\Office16</w:t>
      </w:r>
    </w:p>
    <w:p>
      <w:pPr>
        <w:spacing w:after="100"/>
      </w:pPr>
      <w:r>
        <w:sz w:val="21"/>
        <w:t>Consultar licencias instaladas: cscript ospp.vbs /dstatus</w:t>
      </w:r>
    </w:p>
    <w:p>
      <w:pPr>
        <w:spacing w:after="100"/>
      </w:pPr>
      <w:r>
        <w:sz w:val="21"/>
        <w:t>Desinstalar claves obsoletas: cscript ospp.vbs /unpkey:&lt;ultimos_5_caracteres&gt;</w:t>
      </w:r>
    </w:p>
    <w:p>
      <w:pPr>
        <w:spacing w:before="240" w:after="80"/>
      </w:pPr>
      <w:r>
        <w:b/>
        <w:sz w:val="24"/>
        <w:color w:val="0F172A"/>
        <w:t>2. Reactivación y Validación</w:t>
      </w:r>
    </w:p>
    <w:p>
      <w:pPr>
        <w:spacing w:after="100"/>
      </w:pPr>
      <w:r>
        <w:sz w:val="21"/>
        <w:t>Abrir Word, autenticarse con el correo corporativo y comprobar que el estado figure como 'Producto Activado'.</w:t>
      </w:r>
    </w:p>
    <w:p>
      <w:pPr>
        <w:spacing w:before="360"/>
        <w:jc w:val="center"/>
        <w:pBdr>
          <w:top w:val="single" w:sz="6" w:space="8" w:color="CCCCCC"/>
        </w:pBdr>
      </w:pPr>
      <w:r>
        <w:rPr>
          <w:sz w:val="18"/>
          <w:color w:val="888888"/>
        </w:rPr>
        <w:t>TechCare Soporte TI — Repositorio Documental Oficial | Datos 100% Sintéticos y Anonimizados para QA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