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Bdr>
          <w:bottom w:val="single" w:sz="12" w:space="4" w:color="0056B3"/>
        </w:pBdr>
      </w:pPr>
      <w:r>
        <w:rPr>
          <w:b/>
          <w:sz w:val="28"/>
          <w:color w:val="0056B3"/>
        </w:rPr>
        <w:t>TECHCARE SOPORTE TI</w:t>
      </w:r>
      <w:r>
        <w:rPr>
          <w:sz w:val="20"/>
          <w:color w:val="666666"/>
        </w:rPr>
        <w:t>  |  Repositorio Documental de Pruebas (QA)</w:t>
      </w:r>
    </w:p>
    <w:p>
      <w:pPr>
        <w:spacing w:before="240" w:after="120"/>
      </w:pPr>
      <w:r>
        <w:b/>
        <w:sz w:val="32"/>
        <w:color w:val="1E293B"/>
      </w:r>
      <w:t>SOP-DB-008: Rutina de Respaldo Lógico y Restauración de Base de Datos</w:t>
    </w:p>
    <w:p>
      <w:pPr>
        <w:spacing w:after="200"/>
      </w:pPr>
      <w:r>
        <w:b/>
        <w:color w:val="0056B3"/>
        <w:t>Código de Documento: </w:t>
      </w:r>
      <w:r>
        <w:t>DOC-19   |   </w:t>
      </w:r>
      <w:r>
        <w:b/>
        <w:color w:val="0056B3"/>
        <w:t>Categoría: </w:t>
      </w:r>
      <w:r>
        <w:t>Procedimientos Operativos Estándar (SOP)   |   </w:t>
      </w:r>
      <w:r>
        <w:b/>
        <w:color w:val="0056B3"/>
        <w:t>Autor/QA: </w:t>
      </w:r>
      <w:r>
        <w:t>Jaider Augusto Niño Badillo</w:t>
      </w:r>
    </w:p>
    <w:p>
      <w:pPr>
        <w:spacing w:before="180" w:after="120"/>
        <w:pBdr>
          <w:left w:val="single" w:sz="36" w:space="12" w:color="0056B3"/>
        </w:pBdr>
        <w:shd w:val="clear" w:color="auto" w:fill="F0F7FF"/>
      </w:pPr>
      <w:r>
        <w:b/>
        <w:sz w:val="24"/>
        <w:color w:val="0056B3"/>
        <w:t>📌 Breve Explicación y Función en las Pruebas:</w:t>
      </w:r>
      <w:r>
        <w:br/>
        <w:sz w:val="21"/>
        <w:color w:val="2C3E50"/>
        <w:t>Procedimiento para ejecutar respaldos consistentes con mysqldump y pruebas periódicas de restauración en entornos de laboratorio.</w:t>
      </w:r>
    </w:p>
    <w:p>
      <w:pPr>
        <w:spacing w:before="240" w:after="80"/>
      </w:pPr>
      <w:r>
        <w:b/>
        <w:sz w:val="24"/>
        <w:color w:val="0F172A"/>
        <w:t>1. Comando de Respaldo Transaccional Seguro</w:t>
      </w:r>
    </w:p>
    <w:p>
      <w:pPr>
        <w:spacing w:after="100"/>
      </w:pPr>
      <w:r>
        <w:sz w:val="21"/>
        <w:t>mysqldump -u root -p --single-transaction --routines --triggers soporte_db &gt; soporte_db_backup.sql</w:t>
      </w:r>
    </w:p>
    <w:p>
      <w:pPr>
        <w:spacing w:before="240" w:after="80"/>
      </w:pPr>
      <w:r>
        <w:b/>
        <w:sz w:val="24"/>
        <w:color w:val="0F172A"/>
        <w:t>2. Validación de Integridad</w:t>
      </w:r>
    </w:p>
    <w:p>
      <w:pPr>
        <w:spacing w:after="100"/>
      </w:pPr>
      <w:r>
        <w:sz w:val="21"/>
        <w:t>Restaurar la copia en una base de datos de pruebas para verificar que no existan tablas truncadas ni llaves foráneas rotas.</w:t>
      </w:r>
    </w:p>
    <w:p>
      <w:pPr>
        <w:spacing w:before="360"/>
        <w:jc w:val="center"/>
        <w:pBdr>
          <w:top w:val="single" w:sz="6" w:space="8" w:color="CCCCCC"/>
        </w:pBdr>
      </w:pPr>
      <w:r>
        <w:rPr>
          <w:sz w:val="18"/>
          <w:color w:val="888888"/>
        </w:rPr>
        <w:t>TechCare Soporte TI — Repositorio Documental Oficial | Datos 100% Sintéticos y Anonimizados para QA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