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POL-TI-003: Política de Uso Aceptable de Activos Tecnológicos y Redes</w:t>
    </w:p>
    <w:p>
      <w:pPr>
        <w:spacing w:after="200"/>
      </w:pPr>
      <w:r>
        <w:b/>
        <w:color w:val="0056B3"/>
        <w:t>Código de Documento: </w:t>
      </w:r>
      <w:r>
        <w:t>DOC-23   |   </w:t>
      </w:r>
      <w:r>
        <w:b/>
        <w:color w:val="0056B3"/>
        <w:t>Categoría: </w:t>
      </w:r>
      <w:r>
        <w:t>Políticas de Seguridad y Acuerdos SLA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Establece las directrices para el uso adecuado de computadores, redes y correo empresarial, prohibiendo software no licenciado o minería de criptomonedas.</w:t>
      </w:r>
    </w:p>
    <w:p>
      <w:pPr>
        <w:spacing w:before="240" w:after="80"/>
      </w:pPr>
      <w:r>
        <w:b/>
        <w:sz w:val="24"/>
        <w:color w:val="0F172A"/>
        <w:t>1. Obligaciones de los Colaboradores</w:t>
      </w:r>
    </w:p>
    <w:p>
      <w:pPr>
        <w:spacing w:after="100"/>
      </w:pPr>
      <w:r>
        <w:sz w:val="21"/>
        <w:t>Los equipos de cómputo son propiedad exclusiva de la empresa para actividades netamente laborales.</w:t>
      </w:r>
    </w:p>
    <w:p>
      <w:pPr>
        <w:spacing w:after="100"/>
      </w:pPr>
      <w:r>
        <w:sz w:val="21"/>
        <w:t>Queda prohibida la descarga e instalación de software sin autorización previa del área de TI.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