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Convenio de Confidencialidad y Tratamiento Ético de la Información de TI</w:t>
    </w:p>
    <w:p>
      <w:pPr>
        <w:spacing w:after="200"/>
      </w:pPr>
      <w:r>
        <w:b/>
        <w:color w:val="0056B3"/>
        <w:t>Código de Documento: </w:t>
      </w:r>
      <w:r>
        <w:t>DOC-28   |   </w:t>
      </w:r>
      <w:r>
        <w:b/>
        <w:color w:val="0056B3"/>
        <w:t>Categoría: </w:t>
      </w:r>
      <w:r>
        <w:t>Políticas de Seguridad y Acuerdos SLA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Acuerdo legal y ético suscrito por el personal con acceso privilegiado a bases de datos y contraseñas, asegurando la no divulgación de información corporativa.</w:t>
      </w:r>
    </w:p>
    <w:p>
      <w:pPr>
        <w:spacing w:before="240" w:after="80"/>
      </w:pPr>
      <w:r>
        <w:b/>
        <w:sz w:val="24"/>
        <w:color w:val="0F172A"/>
        <w:t>1. Compromisos del Personal de Soporte</w:t>
      </w:r>
    </w:p>
    <w:p>
      <w:pPr>
        <w:spacing w:after="100"/>
      </w:pPr>
      <w:r>
        <w:sz w:val="21"/>
        <w:t>Mantener estricta confidencialidad sobre datos de tickets, claves y registros de auditoría de los usuarios.</w:t>
      </w:r>
    </w:p>
    <w:p>
      <w:pPr>
        <w:spacing w:after="100"/>
      </w:pPr>
      <w:r>
        <w:sz w:val="21"/>
        <w:t>No realizar copias no autorizadas ni alterar los registros de la base de datos de soporte.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