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jc w:val="center"/>
        <w:pBdr>
          <w:bottom w:val="single" w:sz="12" w:space="4" w:color="0056B3"/>
        </w:pBdr>
      </w:pPr>
      <w:r>
        <w:rPr>
          <w:b/>
          <w:sz w:val="28"/>
          <w:color w:val="0056B3"/>
        </w:rPr>
        <w:t>TECHCARE SOPORTE TI</w:t>
      </w:r>
      <w:r>
        <w:rPr>
          <w:sz w:val="20"/>
          <w:color w:val="666666"/>
        </w:rPr>
        <w:t>  |  Repositorio Documental de Pruebas (QA)</w:t>
      </w:r>
    </w:p>
    <w:p>
      <w:pPr>
        <w:spacing w:before="240" w:after="120"/>
      </w:pPr>
      <w:r>
        <w:b/>
        <w:sz w:val="32"/>
        <w:color w:val="1E293B"/>
      </w:r>
      <w:t>Guía de Cumplimiento ISO/IEC 27001:2022 para Mesas de Ayuda de TI</w:t>
    </w:p>
    <w:p>
      <w:pPr>
        <w:spacing w:after="200"/>
      </w:pPr>
      <w:r>
        <w:b/>
        <w:color w:val="0056B3"/>
        <w:t>Código de Documento: </w:t>
      </w:r>
      <w:r>
        <w:t>DOC-30   |   </w:t>
      </w:r>
      <w:r>
        <w:b/>
        <w:color w:val="0056B3"/>
        <w:t>Categoría: </w:t>
      </w:r>
      <w:r>
        <w:t>Políticas de Seguridad y Acuerdos SLA   |   </w:t>
      </w:r>
      <w:r>
        <w:b/>
        <w:color w:val="0056B3"/>
        <w:t>Autor/QA: </w:t>
      </w:r>
      <w:r>
        <w:t>Jaider Augusto Niño Badillo</w:t>
      </w:r>
    </w:p>
    <w:p>
      <w:pPr>
        <w:spacing w:before="180" w:after="120"/>
        <w:pBdr>
          <w:left w:val="single" w:sz="36" w:space="12" w:color="0056B3"/>
        </w:pBdr>
        <w:shd w:val="clear" w:color="auto" w:fill="F0F7FF"/>
      </w:pPr>
      <w:r>
        <w:b/>
        <w:sz w:val="24"/>
        <w:color w:val="0056B3"/>
        <w:t>📌 Breve Explicación y Función en las Pruebas:</w:t>
      </w:r>
      <w:r>
        <w:br/>
        <w:sz w:val="21"/>
        <w:color w:val="2C3E50"/>
        <w:t>Mapeo de los controles de seguridad de la información de la norma ISO 27001 (Control A.5.15 Control de Accesos, A.8.7 Protección contra Malware, A.8.20 Seguridad en Redes) integrados en el sistema TechCare.</w:t>
      </w:r>
    </w:p>
    <w:p>
      <w:pPr>
        <w:spacing w:before="240" w:after="80"/>
      </w:pPr>
      <w:r>
        <w:b/>
        <w:sz w:val="24"/>
        <w:color w:val="0F172A"/>
        <w:t>1. Controles ISO 27001 Aplicados en TechCare</w:t>
      </w:r>
    </w:p>
    <w:p>
      <w:pPr>
        <w:spacing w:after="100"/>
      </w:pPr>
      <w:r>
        <w:sz w:val="21"/>
        <w:t>Control A.5.15: Identificación unívoca y trazabilidad completa de acciones técnicas.</w:t>
      </w:r>
    </w:p>
    <w:p>
      <w:pPr>
        <w:spacing w:after="100"/>
      </w:pPr>
      <w:r>
        <w:sz w:val="21"/>
        <w:t>Control A.8.7: Diagnóstico asistido y recomendaciones preventivas para neutralizar vectores de malware.</w:t>
      </w:r>
    </w:p>
    <w:p>
      <w:pPr>
        <w:spacing w:after="100"/>
      </w:pPr>
      <w:r>
        <w:sz w:val="21"/>
        <w:t>Control A.8.20: Aislamiento de redes y monitoreo de túneles VPN corporativos.</w:t>
      </w:r>
    </w:p>
    <w:p>
      <w:pPr>
        <w:spacing w:before="360"/>
        <w:jc w:val="center"/>
        <w:pBdr>
          <w:top w:val="single" w:sz="6" w:space="8" w:color="CCCCCC"/>
        </w:pBdr>
      </w:pPr>
      <w:r>
        <w:rPr>
          <w:sz w:val="18"/>
          <w:color w:val="888888"/>
        </w:rPr>
        <w:t>TechCare Soporte TI — Repositorio Documental Oficial | Datos 100% Sintéticos y Anonimizados para QA</w:t>
      </w:r>
    </w:p>
    <w:sectPr>
      <w:pgSz w:w="12240" w:h="15840"/>
      <w:pgMar w:top="1440" w:right="1440" w:bottom="1440" w:left="1440"/>
    </w:sectPr>
  </w:body>
</w:document>
</file>

<file path=word/styles.xml><?xml version="1.0" encoding="utf-8"?>
<w:styles xmlns:w="http://schemas.openxmlformats.org/wordprocessingml/2006/main">
  <w:docDefaults>
    <w:rPrDefault>
      <w:rPr>
        <w:rFonts w:ascii="Calibri" w:hAnsi="Calibri" w:cs="Calibri"/>
        <w:sz w:val="22"/>
        <w:color w:val="333333"/>
      </w:rPr>
    </w:rPrDefault>
  </w:docDefaults>
</w:styles>
</file>

<file path=word/_rels/document.xml.rels><?xml version="1.0" encoding="UTF-8" standalone="yes"?>
<Relationships xmlns="http://schemas.openxmlformats.org/package/2006/relationships">
  <Relationship Id="rId2" Type="http://schemas.openxmlformats.org/officeDocument/2006/relationships/styles" Target="styles.xml"/>
</Relationships>
</file>