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SOP-DB-004: Guía de Depuración de Consultas Lentas y Bloqueos en MySQL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DOC-13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Procedimientos Operativos Estándar (SOP)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Instrucciones de soporte N2/N3 para diagnosticar cuellos de botella en la base de datos relacional. Valida que el motor de IA proporcione comandos SQL precisos como SHOW PROCESSLIST y revisión de tablas sys.innodb_lock_waits.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Identificación de Hilos Bloqueantes</w:t>
      </w:r>
    </w:p>
    <w:p>
      <w:pPr>
        <w:spacing w:after="60"/>
      </w:pPr>
      <w:r>
        <w:rPr>
          <w:color w:val="334155"/>
          <w:sz w:val="20"/>
        </w:rPr>
        <w:t>Ejecutar SHOW FULL PROCESSLIST para listar todas las conexiones activas.</w:t>
      </w:r>
    </w:p>
    <w:p>
      <w:pPr>
        <w:spacing w:after="60"/>
      </w:pPr>
      <w:r>
        <w:rPr>
          <w:color w:val="334155"/>
          <w:sz w:val="20"/>
        </w:rPr>
        <w:t>Filtrar consultas con estado 'Locked' o tiempo de ejecución superior a 30 segundos.</w:t>
      </w:r>
    </w:p>
    <w:p>
      <w:pPr>
        <w:spacing w:before="200" w:after="60"/>
      </w:pPr>
      <w:r>
        <w:rPr>
          <w:b/>
          <w:color w:val="0F172A"/>
          <w:sz w:val="23"/>
        </w:rPr>
        <w:t>2. Terminación Segura de la Conexión Problemática</w:t>
      </w:r>
    </w:p>
    <w:p>
      <w:pPr>
        <w:spacing w:after="60"/>
      </w:pPr>
      <w:r>
        <w:rPr>
          <w:color w:val="334155"/>
          <w:sz w:val="20"/>
        </w:rPr>
        <w:t>Una vez verificado el hilo responsable, finalizarlo con el comando: KILL &lt;thread_id&gt;;</w:t>
      </w:r>
    </w:p>
    <w:p>
      <w:pPr>
        <w:spacing w:after="60"/>
      </w:pPr>
      <w:r>
        <w:rPr>
          <w:color w:val="334155"/>
          <w:sz w:val="20"/>
        </w:rPr>
        <w:t>Verificar la normalización del pool de conexiones en views/dashboard.php.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