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6B3"/>
          <w:sz w:val="26"/>
        </w:rPr>
        <w:t>TECHCARE SOPORTE TI</w:t>
      </w:r>
      <w:r>
        <w:rPr>
          <w:color w:val="64748B"/>
          <w:sz w:val="20"/>
        </w:rPr>
        <w:t xml:space="preserve">  |  Repositorio Documental de Pruebas (QA)</w:t>
      </w:r>
    </w:p>
    <w:p>
      <w:pPr>
        <w:spacing w:before="200" w:after="80"/>
      </w:pPr>
      <w:r>
        <w:rPr>
          <w:b/>
          <w:color w:val="0F172A"/>
          <w:sz w:val="30"/>
        </w:rPr>
        <w:t>Matriz Operativa de Escalamiento Técnico: Niveles N1, N2 y N3</w:t>
      </w:r>
    </w:p>
    <w:p>
      <w:pPr>
        <w:spacing w:after="200"/>
      </w:pPr>
      <w:r>
        <w:rPr>
          <w:b/>
          <w:color w:val="0056B3"/>
          <w:sz w:val="20"/>
        </w:rPr>
        <w:t xml:space="preserve">Código: </w:t>
      </w:r>
      <w:r>
        <w:rPr>
          <w:sz w:val="20"/>
        </w:rPr>
        <w:t xml:space="preserve">DOC-18   |   </w:t>
      </w:r>
      <w:r>
        <w:rPr>
          <w:b/>
          <w:color w:val="0056B3"/>
          <w:sz w:val="20"/>
        </w:rPr>
        <w:t xml:space="preserve">Categoría: </w:t>
      </w:r>
      <w:r>
        <w:rPr>
          <w:sz w:val="20"/>
        </w:rPr>
        <w:t xml:space="preserve">Procedimientos Operativos Estándar (SOP)   |   </w:t>
      </w:r>
      <w:r>
        <w:rPr>
          <w:b/>
          <w:color w:val="0056B3"/>
          <w:sz w:val="20"/>
        </w:rPr>
        <w:t xml:space="preserve">Autor/QA: </w:t>
      </w:r>
      <w:r>
        <w:rPr>
          <w:sz w:val="20"/>
        </w:rPr>
        <w:t>Jaider Augusto Niño Badillo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7FF"/>
          </w:tcPr>
          <w:p>
            <w:pPr>
              <w:spacing w:before="80" w:after="80"/>
            </w:pPr>
            <w:r>
              <w:rPr>
                <w:b/>
                <w:color w:val="0056B3"/>
                <w:sz w:val="21"/>
              </w:rPr>
              <w:t>📌 Breve Explicación y Función en las Pruebas:</w:t>
            </w:r>
          </w:p>
          <w:p>
            <w:pPr>
              <w:spacing w:after="80"/>
            </w:pPr>
            <w:r>
              <w:rPr>
                <w:color w:val="1E293B"/>
                <w:sz w:val="20"/>
              </w:rPr>
              <w:t>Define los tiempos y criterios para transferir incidentes entre la mesa de ayuda (N1), soporte especializado (N2) e ingeniería de infraestructura (N3).</w:t>
            </w:r>
          </w:p>
        </w:tc>
      </w:tr>
    </w:tbl>
    <w:p>
      <w:pPr>
        <w:spacing w:before="120" w:after="0"/>
      </w:pPr>
    </w:p>
    <w:p>
      <w:pPr>
        <w:spacing w:before="200" w:after="60"/>
      </w:pPr>
      <w:r>
        <w:rPr>
          <w:b/>
          <w:color w:val="0F172A"/>
          <w:sz w:val="23"/>
        </w:rPr>
        <w:t>1. Criterios de Asignación y Escalamiento</w:t>
      </w:r>
    </w:p>
    <w:p>
      <w:pPr>
        <w:spacing w:after="60"/>
      </w:pPr>
      <w:r>
        <w:rPr>
          <w:color w:val="334155"/>
          <w:sz w:val="20"/>
        </w:rPr>
        <w:t>Nivel 1: Tiempo máximo de análisis inicial de 15 minutos (atención de primer contacto).</w:t>
      </w:r>
    </w:p>
    <w:p>
      <w:pPr>
        <w:spacing w:after="60"/>
      </w:pPr>
      <w:r>
        <w:rPr>
          <w:color w:val="334155"/>
          <w:sz w:val="20"/>
        </w:rPr>
        <w:t>Nivel 2: Incidentes de configuración de software, licencias complejas o conectividad local.</w:t>
      </w:r>
    </w:p>
    <w:p>
      <w:pPr>
        <w:spacing w:after="60"/>
      </w:pPr>
      <w:r>
        <w:rPr>
          <w:color w:val="334155"/>
          <w:sz w:val="20"/>
        </w:rPr>
        <w:t>Nivel 3: Incidentes que comprometen servidores de bases de datos, firewalls perimetrales o enlaces de fibra.</w:t>
      </w:r>
    </w:p>
    <w:p>
      <w:pPr>
        <w:spacing w:before="320"/>
        <w:jc w:val="center"/>
      </w:pPr>
      <w:r>
        <w:rPr>
          <w:color w:val="94A3B8"/>
          <w:sz w:val="17"/>
        </w:rPr>
        <w:t>TechCare Soporte TI — Repositorio Documental Oficial | Datos 100% Sintéticos y Anonimizados para QA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