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56B3"/>
          <w:sz w:val="26"/>
        </w:rPr>
        <w:t>TECHCARE SOPORTE TI</w:t>
      </w:r>
      <w:r>
        <w:rPr>
          <w:color w:val="64748B"/>
          <w:sz w:val="20"/>
        </w:rPr>
        <w:t xml:space="preserve">  |  Repositorio Documental de Pruebas (QA)</w:t>
      </w:r>
    </w:p>
    <w:p>
      <w:pPr>
        <w:spacing w:before="200" w:after="80"/>
      </w:pPr>
      <w:r>
        <w:rPr>
          <w:b/>
          <w:color w:val="0F172A"/>
          <w:sz w:val="30"/>
        </w:rPr>
        <w:t>Acuerdo de Nivel de Servicio (SLA): Tiempos de Respuesta y Resolución</w:t>
      </w:r>
    </w:p>
    <w:p>
      <w:pPr>
        <w:spacing w:after="200"/>
      </w:pPr>
      <w:r>
        <w:rPr>
          <w:b/>
          <w:color w:val="0056B3"/>
          <w:sz w:val="20"/>
        </w:rPr>
        <w:t xml:space="preserve">Código: </w:t>
      </w:r>
      <w:r>
        <w:rPr>
          <w:sz w:val="20"/>
        </w:rPr>
        <w:t xml:space="preserve">DOC-22   |   </w:t>
      </w:r>
      <w:r>
        <w:rPr>
          <w:b/>
          <w:color w:val="0056B3"/>
          <w:sz w:val="20"/>
        </w:rPr>
        <w:t xml:space="preserve">Categoría: </w:t>
      </w:r>
      <w:r>
        <w:rPr>
          <w:sz w:val="20"/>
        </w:rPr>
        <w:t xml:space="preserve">Políticas de Seguridad y Acuerdos SLA   |   </w:t>
      </w:r>
      <w:r>
        <w:rPr>
          <w:b/>
          <w:color w:val="0056B3"/>
          <w:sz w:val="20"/>
        </w:rPr>
        <w:t xml:space="preserve">Autor/QA: </w:t>
      </w:r>
      <w:r>
        <w:rPr>
          <w:sz w:val="20"/>
        </w:rPr>
        <w:t>Jaider Augusto Niño Badillo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0F7FF"/>
          </w:tcPr>
          <w:p>
            <w:pPr>
              <w:spacing w:before="80" w:after="80"/>
            </w:pPr>
            <w:r>
              <w:rPr>
                <w:b/>
                <w:color w:val="0056B3"/>
                <w:sz w:val="21"/>
              </w:rPr>
              <w:t>📌 Breve Explicación y Función en las Pruebas:</w:t>
            </w:r>
          </w:p>
          <w:p>
            <w:pPr>
              <w:spacing w:after="80"/>
            </w:pPr>
            <w:r>
              <w:rPr>
                <w:color w:val="1E293B"/>
                <w:sz w:val="20"/>
              </w:rPr>
              <w:t>Define los compromisos formales de tiempo para cada nivel de prioridad (Crítica: 15 min respuesta / 2 horas solución). Se utiliza para comprobar que el Dashboard alerte oportunamente sobre tickets próximos a vencer.</w:t>
            </w:r>
          </w:p>
        </w:tc>
      </w:tr>
    </w:tbl>
    <w:p>
      <w:pPr>
        <w:spacing w:before="120" w:after="0"/>
      </w:pPr>
    </w:p>
    <w:p>
      <w:pPr>
        <w:spacing w:before="200" w:after="60"/>
      </w:pPr>
      <w:r>
        <w:rPr>
          <w:b/>
          <w:color w:val="0F172A"/>
          <w:sz w:val="23"/>
        </w:rPr>
        <w:t>1. Tiempos Máximos Comprometidos</w:t>
      </w:r>
    </w:p>
    <w:p>
      <w:pPr>
        <w:spacing w:after="60"/>
      </w:pPr>
      <w:r>
        <w:rPr>
          <w:color w:val="334155"/>
          <w:sz w:val="20"/>
        </w:rPr>
        <w:t>Prioridad Crítica: Primera respuesta en 15 minutos | Resolución en 2 horas (Disponibilidad 24/7).</w:t>
      </w:r>
    </w:p>
    <w:p>
      <w:pPr>
        <w:spacing w:after="60"/>
      </w:pPr>
      <w:r>
        <w:rPr>
          <w:color w:val="334155"/>
          <w:sz w:val="20"/>
        </w:rPr>
        <w:t>Prioridad Alta: Primera respuesta en 30 minutos | Resolución en 6 horas.</w:t>
      </w:r>
    </w:p>
    <w:p>
      <w:pPr>
        <w:spacing w:after="60"/>
      </w:pPr>
      <w:r>
        <w:rPr>
          <w:color w:val="334155"/>
          <w:sz w:val="20"/>
        </w:rPr>
        <w:t>Prioridad Media: Primera respuesta en 2 horas | Resolución en 24 horas laborables.</w:t>
      </w:r>
    </w:p>
    <w:p>
      <w:pPr>
        <w:spacing w:after="60"/>
      </w:pPr>
      <w:r>
        <w:rPr>
          <w:color w:val="334155"/>
          <w:sz w:val="20"/>
        </w:rPr>
        <w:t>Prioridad Baja: Primera respuesta en 4 horas | Resolución en 48 horas laborables.</w:t>
      </w:r>
    </w:p>
    <w:p>
      <w:pPr>
        <w:spacing w:before="320"/>
        <w:jc w:val="center"/>
      </w:pPr>
      <w:r>
        <w:rPr>
          <w:color w:val="94A3B8"/>
          <w:sz w:val="17"/>
        </w:rPr>
        <w:t>TechCare Soporte TI — Repositorio Documental Oficial | Datos 100% Sintéticos y Anonimizados para QA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