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Convenio de Confidencialidad y Tratamiento Ético de la Información de TI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DOC-28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Políticas de Seguridad y Acuerdos SLA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Acuerdo legal y ético suscrito por el personal con acceso privilegiado a bases de datos y contraseñas, asegurando la no divulgación de información corporativa.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Compromisos del Personal de Soporte</w:t>
      </w:r>
    </w:p>
    <w:p>
      <w:pPr>
        <w:spacing w:after="60"/>
      </w:pPr>
      <w:r>
        <w:rPr>
          <w:color w:val="334155"/>
          <w:sz w:val="20"/>
        </w:rPr>
        <w:t>Mantener estricta confidencialidad sobre datos de tickets, claves y registros de auditoría de los usuarios.</w:t>
      </w:r>
    </w:p>
    <w:p>
      <w:pPr>
        <w:spacing w:after="60"/>
      </w:pPr>
      <w:r>
        <w:rPr>
          <w:color w:val="334155"/>
          <w:sz w:val="20"/>
        </w:rPr>
        <w:t>No realizar copias no autorizadas ni alterar los registros de la base de datos de soporte.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