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64"/>
          <w:szCs w:val="64"/>
        </w:rPr>
      </w:pPr>
      <w:r w:rsidDel="00000000" w:rsidR="00000000" w:rsidRPr="00000000">
        <w:rPr>
          <w:b w:val="1"/>
          <w:sz w:val="64"/>
          <w:szCs w:val="64"/>
          <w:rtl w:val="0"/>
        </w:rPr>
        <w:t xml:space="preserve">Lógica programación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2"/>
        </w:numPr>
        <w:spacing w:line="240" w:lineRule="auto"/>
        <w:ind w:left="720" w:hanging="360"/>
        <w:rPr>
          <w:b w:val="1"/>
        </w:rPr>
      </w:pPr>
      <w:r w:rsidDel="00000000" w:rsidR="00000000" w:rsidRPr="00000000">
        <w:rPr>
          <w:b w:val="1"/>
          <w:rtl w:val="0"/>
        </w:rPr>
        <w:t xml:space="preserve">Fecha: </w:t>
      </w:r>
      <w:r w:rsidDel="00000000" w:rsidR="00000000" w:rsidRPr="00000000">
        <w:rPr>
          <w:rtl w:val="0"/>
        </w:rPr>
        <w:t xml:space="preserve">Miércoles, Febrero 26 de  2025</w:t>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numPr>
          <w:ilvl w:val="0"/>
          <w:numId w:val="2"/>
        </w:numPr>
        <w:spacing w:line="240" w:lineRule="auto"/>
        <w:ind w:left="720" w:hanging="360"/>
        <w:rPr>
          <w:b w:val="1"/>
        </w:rPr>
      </w:pPr>
      <w:r w:rsidDel="00000000" w:rsidR="00000000" w:rsidRPr="00000000">
        <w:rPr>
          <w:b w:val="1"/>
          <w:rtl w:val="0"/>
        </w:rPr>
        <w:t xml:space="preserve">Entregables:</w:t>
      </w:r>
    </w:p>
    <w:p w:rsidR="00000000" w:rsidDel="00000000" w:rsidP="00000000" w:rsidRDefault="00000000" w:rsidRPr="00000000" w14:paraId="00000006">
      <w:pPr>
        <w:spacing w:line="240" w:lineRule="auto"/>
        <w:ind w:firstLine="720"/>
        <w:rPr/>
      </w:pPr>
      <w:r w:rsidDel="00000000" w:rsidR="00000000" w:rsidRPr="00000000">
        <w:rPr>
          <w:rtl w:val="0"/>
        </w:rPr>
        <w:t xml:space="preserve">Proyecto java - </w:t>
      </w:r>
      <w:r w:rsidDel="00000000" w:rsidR="00000000" w:rsidRPr="00000000">
        <w:rPr>
          <w:rtl w:val="0"/>
        </w:rPr>
        <w:t xml:space="preserve">Código</w:t>
      </w:r>
    </w:p>
    <w:p w:rsidR="00000000" w:rsidDel="00000000" w:rsidP="00000000" w:rsidRDefault="00000000" w:rsidRPr="00000000" w14:paraId="00000007">
      <w:pPr>
        <w:spacing w:line="240" w:lineRule="auto"/>
        <w:ind w:left="1440" w:firstLine="0"/>
        <w:rPr/>
      </w:pPr>
      <w:r w:rsidDel="00000000" w:rsidR="00000000" w:rsidRPr="00000000">
        <w:rPr>
          <w:rtl w:val="0"/>
        </w:rPr>
      </w:r>
    </w:p>
    <w:p w:rsidR="00000000" w:rsidDel="00000000" w:rsidP="00000000" w:rsidRDefault="00000000" w:rsidRPr="00000000" w14:paraId="00000008">
      <w:pPr>
        <w:numPr>
          <w:ilvl w:val="0"/>
          <w:numId w:val="2"/>
        </w:numPr>
        <w:spacing w:line="240" w:lineRule="auto"/>
        <w:ind w:left="720" w:hanging="360"/>
        <w:rPr>
          <w:b w:val="1"/>
        </w:rPr>
      </w:pPr>
      <w:r w:rsidDel="00000000" w:rsidR="00000000" w:rsidRPr="00000000">
        <w:rPr>
          <w:b w:val="1"/>
          <w:rtl w:val="0"/>
        </w:rPr>
        <w:t xml:space="preserve">Actividad</w:t>
      </w:r>
      <w:r w:rsidDel="00000000" w:rsidR="00000000" w:rsidRPr="00000000">
        <w:rPr>
          <w:rtl w:val="0"/>
        </w:rPr>
      </w:r>
    </w:p>
    <w:p w:rsidR="00000000" w:rsidDel="00000000" w:rsidP="00000000" w:rsidRDefault="00000000" w:rsidRPr="00000000" w14:paraId="00000009">
      <w:pPr>
        <w:spacing w:line="240" w:lineRule="auto"/>
        <w:ind w:left="720" w:firstLine="0"/>
        <w:rPr/>
      </w:pPr>
      <w:r w:rsidDel="00000000" w:rsidR="00000000" w:rsidRPr="00000000">
        <w:rPr>
          <w:rtl w:val="0"/>
        </w:rPr>
      </w:r>
    </w:p>
    <w:p w:rsidR="00000000" w:rsidDel="00000000" w:rsidP="00000000" w:rsidRDefault="00000000" w:rsidRPr="00000000" w14:paraId="0000000A">
      <w:pPr>
        <w:spacing w:line="240" w:lineRule="auto"/>
        <w:ind w:left="720" w:firstLine="0"/>
        <w:rPr/>
      </w:pPr>
      <w:r w:rsidDel="00000000" w:rsidR="00000000" w:rsidRPr="00000000">
        <w:rPr>
          <w:b w:val="1"/>
          <w:rtl w:val="0"/>
        </w:rPr>
        <w:t xml:space="preserve">Ejercicio No 1.</w:t>
      </w:r>
      <w:r w:rsidDel="00000000" w:rsidR="00000000" w:rsidRPr="00000000">
        <w:rPr>
          <w:rtl w:val="0"/>
        </w:rPr>
        <w:t xml:space="preserve"> Servicio militar</w:t>
      </w:r>
    </w:p>
    <w:p w:rsidR="00000000" w:rsidDel="00000000" w:rsidP="00000000" w:rsidRDefault="00000000" w:rsidRPr="00000000" w14:paraId="0000000B">
      <w:pPr>
        <w:ind w:left="720" w:firstLine="0"/>
        <w:jc w:val="center"/>
        <w:rPr/>
      </w:pPr>
      <w:r w:rsidDel="00000000" w:rsidR="00000000" w:rsidRPr="00000000">
        <w:rPr/>
        <w:drawing>
          <wp:inline distB="114300" distT="114300" distL="114300" distR="114300">
            <wp:extent cx="2020049" cy="132162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20049" cy="132162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240" w:lineRule="auto"/>
        <w:ind w:firstLine="700"/>
        <w:jc w:val="both"/>
        <w:rPr/>
      </w:pPr>
      <w:r w:rsidDel="00000000" w:rsidR="00000000" w:rsidRPr="00000000">
        <w:rPr>
          <w:rtl w:val="0"/>
        </w:rPr>
        <w:t xml:space="preserve">En un país, los jóvenes que se encuentran en el proceso de selección para el servicio militar se incorporan al participar en un sorteo con balotas de colores con el fin de asignarles una modalidad de servicio.</w:t>
      </w:r>
    </w:p>
    <w:p w:rsidR="00000000" w:rsidDel="00000000" w:rsidP="00000000" w:rsidRDefault="00000000" w:rsidRPr="00000000" w14:paraId="0000000D">
      <w:pPr>
        <w:spacing w:before="240" w:lineRule="auto"/>
        <w:ind w:firstLine="360"/>
        <w:jc w:val="both"/>
        <w:rPr/>
      </w:pPr>
      <w:r w:rsidDel="00000000" w:rsidR="00000000" w:rsidRPr="00000000">
        <w:rPr>
          <w:rtl w:val="0"/>
        </w:rPr>
        <w:t xml:space="preserve">Cada color representa una situación diferente, como la aceptación, la exoneración o el aplazamiento del servicio:</w:t>
      </w:r>
    </w:p>
    <w:p w:rsidR="00000000" w:rsidDel="00000000" w:rsidP="00000000" w:rsidRDefault="00000000" w:rsidRPr="00000000" w14:paraId="0000000E">
      <w:pPr>
        <w:numPr>
          <w:ilvl w:val="0"/>
          <w:numId w:val="3"/>
        </w:numPr>
        <w:spacing w:after="0" w:afterAutospacing="0" w:before="240" w:lineRule="auto"/>
        <w:ind w:left="1440" w:hanging="360"/>
        <w:jc w:val="both"/>
      </w:pPr>
      <w:r w:rsidDel="00000000" w:rsidR="00000000" w:rsidRPr="00000000">
        <w:rPr>
          <w:b w:val="1"/>
          <w:rtl w:val="0"/>
        </w:rPr>
        <w:t xml:space="preserve">Balota Azul</w:t>
      </w:r>
      <w:r w:rsidDel="00000000" w:rsidR="00000000" w:rsidRPr="00000000">
        <w:rPr>
          <w:rtl w:val="0"/>
        </w:rPr>
        <w:t xml:space="preserve">: Indica que la persona está seleccionada para prestar servicio militar en la</w:t>
      </w:r>
      <w:r w:rsidDel="00000000" w:rsidR="00000000" w:rsidRPr="00000000">
        <w:rPr>
          <w:i w:val="1"/>
          <w:rtl w:val="0"/>
        </w:rPr>
        <w:t xml:space="preserve"> armada como Infante de Marina en la Armada Nacional.</w:t>
      </w:r>
    </w:p>
    <w:p w:rsidR="00000000" w:rsidDel="00000000" w:rsidP="00000000" w:rsidRDefault="00000000" w:rsidRPr="00000000" w14:paraId="0000000F">
      <w:pPr>
        <w:numPr>
          <w:ilvl w:val="0"/>
          <w:numId w:val="3"/>
        </w:numPr>
        <w:spacing w:after="0" w:afterAutospacing="0" w:before="0" w:beforeAutospacing="0" w:lineRule="auto"/>
        <w:ind w:left="1440" w:hanging="360"/>
        <w:jc w:val="both"/>
      </w:pPr>
      <w:r w:rsidDel="00000000" w:rsidR="00000000" w:rsidRPr="00000000">
        <w:rPr>
          <w:b w:val="1"/>
          <w:rtl w:val="0"/>
        </w:rPr>
        <w:t xml:space="preserve">Balota Roja</w:t>
      </w:r>
      <w:r w:rsidDel="00000000" w:rsidR="00000000" w:rsidRPr="00000000">
        <w:rPr>
          <w:rtl w:val="0"/>
        </w:rPr>
        <w:t xml:space="preserve">: Indica que la persona está seleccionada para prestar servicio militar como </w:t>
      </w:r>
      <w:r w:rsidDel="00000000" w:rsidR="00000000" w:rsidRPr="00000000">
        <w:rPr>
          <w:i w:val="1"/>
          <w:rtl w:val="0"/>
        </w:rPr>
        <w:t xml:space="preserve">soldado del Ejército Nacional de Colombia.</w:t>
      </w:r>
    </w:p>
    <w:p w:rsidR="00000000" w:rsidDel="00000000" w:rsidP="00000000" w:rsidRDefault="00000000" w:rsidRPr="00000000" w14:paraId="00000010">
      <w:pPr>
        <w:numPr>
          <w:ilvl w:val="0"/>
          <w:numId w:val="3"/>
        </w:numPr>
        <w:spacing w:after="0" w:afterAutospacing="0" w:before="0" w:beforeAutospacing="0" w:lineRule="auto"/>
        <w:ind w:left="1440" w:hanging="360"/>
        <w:jc w:val="both"/>
      </w:pPr>
      <w:r w:rsidDel="00000000" w:rsidR="00000000" w:rsidRPr="00000000">
        <w:rPr>
          <w:b w:val="1"/>
          <w:rtl w:val="0"/>
        </w:rPr>
        <w:t xml:space="preserve">Balota Magenta</w:t>
      </w:r>
      <w:r w:rsidDel="00000000" w:rsidR="00000000" w:rsidRPr="00000000">
        <w:rPr>
          <w:rtl w:val="0"/>
        </w:rPr>
        <w:t xml:space="preserve">: Indica que la persona está seleccionada para prestar servicio militar en el </w:t>
      </w:r>
      <w:r w:rsidDel="00000000" w:rsidR="00000000" w:rsidRPr="00000000">
        <w:rPr>
          <w:i w:val="1"/>
          <w:rtl w:val="0"/>
        </w:rPr>
        <w:t xml:space="preserve">INPEC como Auxiliar del Cuerpo de Custodia en el Instituto Nacional Penitenciario y Carcelario.</w:t>
      </w:r>
    </w:p>
    <w:p w:rsidR="00000000" w:rsidDel="00000000" w:rsidP="00000000" w:rsidRDefault="00000000" w:rsidRPr="00000000" w14:paraId="00000011">
      <w:pPr>
        <w:numPr>
          <w:ilvl w:val="0"/>
          <w:numId w:val="3"/>
        </w:numPr>
        <w:spacing w:after="0" w:afterAutospacing="0" w:before="0" w:beforeAutospacing="0" w:lineRule="auto"/>
        <w:ind w:left="1440" w:hanging="360"/>
        <w:jc w:val="both"/>
      </w:pPr>
      <w:r w:rsidDel="00000000" w:rsidR="00000000" w:rsidRPr="00000000">
        <w:rPr>
          <w:b w:val="1"/>
          <w:rtl w:val="0"/>
        </w:rPr>
        <w:t xml:space="preserve">Balota Gris</w:t>
      </w:r>
      <w:r w:rsidDel="00000000" w:rsidR="00000000" w:rsidRPr="00000000">
        <w:rPr>
          <w:rtl w:val="0"/>
        </w:rPr>
        <w:t xml:space="preserve">: Indica que la persona está seleccionada para prestar servicio militar como </w:t>
      </w:r>
      <w:r w:rsidDel="00000000" w:rsidR="00000000" w:rsidRPr="00000000">
        <w:rPr>
          <w:i w:val="1"/>
          <w:rtl w:val="0"/>
        </w:rPr>
        <w:t xml:space="preserve">Soldado de Aviación en la Fuerza Aérea.</w:t>
      </w:r>
    </w:p>
    <w:p w:rsidR="00000000" w:rsidDel="00000000" w:rsidP="00000000" w:rsidRDefault="00000000" w:rsidRPr="00000000" w14:paraId="00000012">
      <w:pPr>
        <w:numPr>
          <w:ilvl w:val="0"/>
          <w:numId w:val="3"/>
        </w:numPr>
        <w:spacing w:after="0" w:afterAutospacing="0" w:before="0" w:beforeAutospacing="0" w:lineRule="auto"/>
        <w:ind w:left="1440" w:hanging="360"/>
        <w:jc w:val="both"/>
      </w:pPr>
      <w:r w:rsidDel="00000000" w:rsidR="00000000" w:rsidRPr="00000000">
        <w:rPr>
          <w:b w:val="1"/>
          <w:rtl w:val="0"/>
        </w:rPr>
        <w:t xml:space="preserve">Balota Naranja</w:t>
      </w:r>
      <w:r w:rsidDel="00000000" w:rsidR="00000000" w:rsidRPr="00000000">
        <w:rPr>
          <w:rtl w:val="0"/>
        </w:rPr>
        <w:t xml:space="preserve">: Indica que la persona está seleccionada para prestar servicio militar como </w:t>
      </w:r>
      <w:r w:rsidDel="00000000" w:rsidR="00000000" w:rsidRPr="00000000">
        <w:rPr>
          <w:i w:val="1"/>
          <w:rtl w:val="0"/>
        </w:rPr>
        <w:t xml:space="preserve">Auxiliar de Policía en la Policía Nacional.</w:t>
      </w:r>
    </w:p>
    <w:p w:rsidR="00000000" w:rsidDel="00000000" w:rsidP="00000000" w:rsidRDefault="00000000" w:rsidRPr="00000000" w14:paraId="00000013">
      <w:pPr>
        <w:numPr>
          <w:ilvl w:val="0"/>
          <w:numId w:val="4"/>
        </w:numPr>
        <w:spacing w:after="0" w:afterAutospacing="0" w:before="0" w:beforeAutospacing="0" w:lineRule="auto"/>
        <w:ind w:left="1440" w:hanging="360"/>
        <w:jc w:val="both"/>
      </w:pPr>
      <w:r w:rsidDel="00000000" w:rsidR="00000000" w:rsidRPr="00000000">
        <w:rPr>
          <w:b w:val="1"/>
          <w:rtl w:val="0"/>
        </w:rPr>
        <w:t xml:space="preserve">Balota Blanca</w:t>
      </w:r>
      <w:r w:rsidDel="00000000" w:rsidR="00000000" w:rsidRPr="00000000">
        <w:rPr>
          <w:rtl w:val="0"/>
        </w:rPr>
        <w:t xml:space="preserve">: Puede significar que la persona queda exonerada o </w:t>
      </w:r>
      <w:r w:rsidDel="00000000" w:rsidR="00000000" w:rsidRPr="00000000">
        <w:rPr>
          <w:i w:val="1"/>
          <w:rtl w:val="0"/>
        </w:rPr>
        <w:t xml:space="preserve">no está seleccionada para prestar servicio militar.</w:t>
      </w:r>
    </w:p>
    <w:p w:rsidR="00000000" w:rsidDel="00000000" w:rsidP="00000000" w:rsidRDefault="00000000" w:rsidRPr="00000000" w14:paraId="00000014">
      <w:pPr>
        <w:numPr>
          <w:ilvl w:val="0"/>
          <w:numId w:val="4"/>
        </w:numPr>
        <w:spacing w:after="0" w:afterAutospacing="0" w:before="0" w:beforeAutospacing="0" w:lineRule="auto"/>
        <w:ind w:left="1440" w:hanging="360"/>
        <w:jc w:val="both"/>
      </w:pPr>
      <w:r w:rsidDel="00000000" w:rsidR="00000000" w:rsidRPr="00000000">
        <w:rPr>
          <w:b w:val="1"/>
          <w:rtl w:val="0"/>
        </w:rPr>
        <w:t xml:space="preserve">Balota Verde</w:t>
      </w:r>
      <w:r w:rsidDel="00000000" w:rsidR="00000000" w:rsidRPr="00000000">
        <w:rPr>
          <w:rtl w:val="0"/>
        </w:rPr>
        <w:t xml:space="preserve">: Puede indicar que la persona está en una situación especial, </w:t>
      </w:r>
      <w:r w:rsidDel="00000000" w:rsidR="00000000" w:rsidRPr="00000000">
        <w:rPr>
          <w:i w:val="1"/>
          <w:rtl w:val="0"/>
        </w:rPr>
        <w:t xml:space="preserve">como ser aplazada o que no es elegible en ese momento, pero debe estar disponible para futuros sorteos.</w:t>
      </w:r>
    </w:p>
    <w:p w:rsidR="00000000" w:rsidDel="00000000" w:rsidP="00000000" w:rsidRDefault="00000000" w:rsidRPr="00000000" w14:paraId="00000015">
      <w:pPr>
        <w:numPr>
          <w:ilvl w:val="0"/>
          <w:numId w:val="3"/>
        </w:numPr>
        <w:spacing w:after="240" w:before="0" w:beforeAutospacing="0" w:lineRule="auto"/>
        <w:ind w:left="1440" w:hanging="360"/>
        <w:jc w:val="both"/>
      </w:pPr>
      <w:r w:rsidDel="00000000" w:rsidR="00000000" w:rsidRPr="00000000">
        <w:rPr>
          <w:b w:val="1"/>
          <w:rtl w:val="0"/>
        </w:rPr>
        <w:t xml:space="preserve">Balota Amarilla</w:t>
      </w:r>
      <w:r w:rsidDel="00000000" w:rsidR="00000000" w:rsidRPr="00000000">
        <w:rPr>
          <w:rtl w:val="0"/>
        </w:rPr>
        <w:t xml:space="preserve">: Es usada para indicar que </w:t>
      </w:r>
      <w:r w:rsidDel="00000000" w:rsidR="00000000" w:rsidRPr="00000000">
        <w:rPr>
          <w:i w:val="1"/>
          <w:rtl w:val="0"/>
        </w:rPr>
        <w:t xml:space="preserve">la persona ha sido pospuesta</w:t>
      </w:r>
      <w:r w:rsidDel="00000000" w:rsidR="00000000" w:rsidRPr="00000000">
        <w:rPr>
          <w:rtl w:val="0"/>
        </w:rPr>
        <w:t xml:space="preserve"> por alguna razón específica, como estudios o problemas de salud. </w:t>
      </w:r>
    </w:p>
    <w:p w:rsidR="00000000" w:rsidDel="00000000" w:rsidP="00000000" w:rsidRDefault="00000000" w:rsidRPr="00000000" w14:paraId="00000016">
      <w:pPr>
        <w:spacing w:before="240" w:lineRule="auto"/>
        <w:ind w:firstLine="720"/>
        <w:jc w:val="both"/>
        <w:rPr>
          <w:highlight w:val="yellow"/>
        </w:rPr>
      </w:pPr>
      <w:r w:rsidDel="00000000" w:rsidR="00000000" w:rsidRPr="00000000">
        <w:rPr>
          <w:rtl w:val="0"/>
        </w:rPr>
        <w:t xml:space="preserve">Usted ha sido contratado para crear un programa que elija aleatoriamente una balota entre varias opciones (roja, blanca, verde, amarilla), y en función del color de la balota seleccionada, indicará si la persona debe prestar servicio militar, es exonerada, o aplazada. </w:t>
      </w:r>
      <w:r w:rsidDel="00000000" w:rsidR="00000000" w:rsidRPr="00000000">
        <w:rPr>
          <w:highlight w:val="yellow"/>
          <w:rtl w:val="0"/>
        </w:rPr>
        <w:t xml:space="preserve"> Genere un </w:t>
      </w:r>
      <w:r w:rsidDel="00000000" w:rsidR="00000000" w:rsidRPr="00000000">
        <w:rPr>
          <w:b w:val="1"/>
          <w:highlight w:val="yellow"/>
          <w:rtl w:val="0"/>
        </w:rPr>
        <w:t xml:space="preserve">número aleatorio</w:t>
      </w:r>
      <w:r w:rsidDel="00000000" w:rsidR="00000000" w:rsidRPr="00000000">
        <w:rPr>
          <w:highlight w:val="yellow"/>
          <w:rtl w:val="0"/>
        </w:rPr>
        <w:t xml:space="preserve"> que representa una balota e imprima el servicio militar que debe prestar.</w:t>
      </w:r>
    </w:p>
    <w:p w:rsidR="00000000" w:rsidDel="00000000" w:rsidP="00000000" w:rsidRDefault="00000000" w:rsidRPr="00000000" w14:paraId="00000017">
      <w:pPr>
        <w:numPr>
          <w:ilvl w:val="0"/>
          <w:numId w:val="1"/>
        </w:numPr>
        <w:spacing w:after="0" w:afterAutospacing="0" w:before="240" w:lineRule="auto"/>
        <w:ind w:left="1440" w:hanging="360"/>
        <w:jc w:val="both"/>
        <w:rPr>
          <w:u w:val="none"/>
        </w:rPr>
      </w:pPr>
      <w:r w:rsidDel="00000000" w:rsidR="00000000" w:rsidRPr="00000000">
        <w:rPr>
          <w:rtl w:val="0"/>
        </w:rPr>
        <w:t xml:space="preserve">Valide lo que usted considere necesario.</w:t>
      </w:r>
    </w:p>
    <w:p w:rsidR="00000000" w:rsidDel="00000000" w:rsidP="00000000" w:rsidRDefault="00000000" w:rsidRPr="00000000" w14:paraId="00000018">
      <w:pPr>
        <w:numPr>
          <w:ilvl w:val="0"/>
          <w:numId w:val="1"/>
        </w:numPr>
        <w:spacing w:after="0" w:afterAutospacing="0" w:before="0" w:beforeAutospacing="0" w:lineRule="auto"/>
        <w:ind w:left="1440" w:hanging="360"/>
        <w:jc w:val="both"/>
        <w:rPr>
          <w:u w:val="none"/>
        </w:rPr>
      </w:pPr>
      <w:r w:rsidDel="00000000" w:rsidR="00000000" w:rsidRPr="00000000">
        <w:rPr>
          <w:rtl w:val="0"/>
        </w:rPr>
        <w:t xml:space="preserve">Usar switch - Variables y métodos </w:t>
      </w:r>
      <w:r w:rsidDel="00000000" w:rsidR="00000000" w:rsidRPr="00000000">
        <w:rPr>
          <w:b w:val="1"/>
          <w:color w:val="ff0000"/>
          <w:rtl w:val="0"/>
        </w:rPr>
        <w:t xml:space="preserve">static</w:t>
      </w:r>
    </w:p>
    <w:p w:rsidR="00000000" w:rsidDel="00000000" w:rsidP="00000000" w:rsidRDefault="00000000" w:rsidRPr="00000000" w14:paraId="00000019">
      <w:pPr>
        <w:numPr>
          <w:ilvl w:val="0"/>
          <w:numId w:val="1"/>
        </w:numPr>
        <w:spacing w:after="0" w:afterAutospacing="0" w:before="0" w:beforeAutospacing="0" w:lineRule="auto"/>
        <w:ind w:left="1440" w:hanging="360"/>
        <w:jc w:val="both"/>
        <w:rPr>
          <w:u w:val="none"/>
        </w:rPr>
      </w:pPr>
      <w:r w:rsidDel="00000000" w:rsidR="00000000" w:rsidRPr="00000000">
        <w:rPr>
          <w:rtl w:val="0"/>
        </w:rPr>
        <w:t xml:space="preserve">Repita el proceso para todos los participantes en el sorteo.</w:t>
      </w:r>
    </w:p>
    <w:p w:rsidR="00000000" w:rsidDel="00000000" w:rsidP="00000000" w:rsidRDefault="00000000" w:rsidRPr="00000000" w14:paraId="0000001A">
      <w:pPr>
        <w:numPr>
          <w:ilvl w:val="0"/>
          <w:numId w:val="1"/>
        </w:numPr>
        <w:spacing w:before="0" w:beforeAutospacing="0" w:lineRule="auto"/>
        <w:ind w:left="1440" w:hanging="360"/>
        <w:jc w:val="both"/>
        <w:rPr>
          <w:u w:val="none"/>
        </w:rPr>
      </w:pPr>
      <w:r w:rsidDel="00000000" w:rsidR="00000000" w:rsidRPr="00000000">
        <w:rPr>
          <w:rtl w:val="0"/>
        </w:rPr>
        <w:t xml:space="preserve">Al finalizar, indique cuántas personas prestarán su servicio según el color y la entidad militar.</w:t>
      </w:r>
      <w:r w:rsidDel="00000000" w:rsidR="00000000" w:rsidRPr="00000000">
        <w:br w:type="page"/>
      </w:r>
      <w:r w:rsidDel="00000000" w:rsidR="00000000" w:rsidRPr="00000000">
        <w:rPr>
          <w:rtl w:val="0"/>
        </w:rPr>
      </w:r>
    </w:p>
    <w:p w:rsidR="00000000" w:rsidDel="00000000" w:rsidP="00000000" w:rsidRDefault="00000000" w:rsidRPr="00000000" w14:paraId="0000001B">
      <w:pPr>
        <w:ind w:left="720" w:firstLine="0"/>
        <w:rPr>
          <w:b w:val="1"/>
          <w:color w:val="0d1216"/>
          <w:sz w:val="34"/>
          <w:szCs w:val="34"/>
        </w:rPr>
      </w:pPr>
      <w:r w:rsidDel="00000000" w:rsidR="00000000" w:rsidRPr="00000000">
        <w:rPr>
          <w:b w:val="1"/>
          <w:rtl w:val="0"/>
        </w:rPr>
        <w:t xml:space="preserve">Ejercicio No 2.</w:t>
      </w:r>
      <w:r w:rsidDel="00000000" w:rsidR="00000000" w:rsidRPr="00000000">
        <w:rPr>
          <w:rtl w:val="0"/>
        </w:rPr>
        <w:t xml:space="preserve">  Colores: Transmita el mensaje correcto</w:t>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jc w:val="center"/>
        <w:rPr/>
      </w:pPr>
      <w:r w:rsidDel="00000000" w:rsidR="00000000" w:rsidRPr="00000000">
        <w:rPr/>
        <w:drawing>
          <wp:inline distB="114300" distT="114300" distL="114300" distR="114300">
            <wp:extent cx="3569704" cy="25747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569704" cy="2574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720"/>
        <w:jc w:val="both"/>
        <w:rPr/>
      </w:pPr>
      <w:r w:rsidDel="00000000" w:rsidR="00000000" w:rsidRPr="00000000">
        <w:rPr>
          <w:rtl w:val="0"/>
        </w:rPr>
        <w:t xml:space="preserve">Los colores juegan un papel mucho más importante de lo que podríamos pensar ya que, como humanos, somos criaturas visuales y el color tiene gran influencia a la hora de tomar decisiones de compra.</w:t>
      </w:r>
    </w:p>
    <w:p w:rsidR="00000000" w:rsidDel="00000000" w:rsidP="00000000" w:rsidRDefault="00000000" w:rsidRPr="00000000" w14:paraId="0000001F">
      <w:pPr>
        <w:ind w:left="720" w:firstLine="720"/>
        <w:jc w:val="both"/>
        <w:rPr/>
      </w:pPr>
      <w:r w:rsidDel="00000000" w:rsidR="00000000" w:rsidRPr="00000000">
        <w:rPr>
          <w:rtl w:val="0"/>
        </w:rPr>
      </w:r>
    </w:p>
    <w:p w:rsidR="00000000" w:rsidDel="00000000" w:rsidP="00000000" w:rsidRDefault="00000000" w:rsidRPr="00000000" w14:paraId="00000020">
      <w:pPr>
        <w:ind w:left="720" w:firstLine="720"/>
        <w:jc w:val="both"/>
        <w:rPr/>
      </w:pPr>
      <w:r w:rsidDel="00000000" w:rsidR="00000000" w:rsidRPr="00000000">
        <w:rPr>
          <w:rtl w:val="0"/>
        </w:rPr>
        <w:t xml:space="preserve">Los colores conectan a las personas con las marcas, dictan el look and feel, expresan la identidad y, más importante aún, crean la personalidad de una marca. Estas son de las herramientas de marketing y branding más influyentes que podemos usar, ya que los colores impactan sobre nuestras emociones, manipulan las decisiones y cambian la percepción de un producto o servicio.</w:t>
      </w:r>
    </w:p>
    <w:p w:rsidR="00000000" w:rsidDel="00000000" w:rsidP="00000000" w:rsidRDefault="00000000" w:rsidRPr="00000000" w14:paraId="00000021">
      <w:pPr>
        <w:ind w:left="720" w:firstLine="720"/>
        <w:jc w:val="both"/>
        <w:rPr/>
      </w:pPr>
      <w:r w:rsidDel="00000000" w:rsidR="00000000" w:rsidRPr="00000000">
        <w:rPr>
          <w:rtl w:val="0"/>
        </w:rPr>
      </w:r>
    </w:p>
    <w:p w:rsidR="00000000" w:rsidDel="00000000" w:rsidP="00000000" w:rsidRDefault="00000000" w:rsidRPr="00000000" w14:paraId="00000022">
      <w:pPr>
        <w:ind w:left="720" w:firstLine="720"/>
        <w:jc w:val="both"/>
        <w:rPr/>
      </w:pPr>
      <w:r w:rsidDel="00000000" w:rsidR="00000000" w:rsidRPr="00000000">
        <w:rPr>
          <w:rtl w:val="0"/>
        </w:rPr>
        <w:t xml:space="preserve">Cada color provoca una respuesta emocional diferente, por lo que toda marca debe conocer el efecto de los colores sobre el comportamiento humano. En pocas palabras: usa el color correcto, desata un impulso de compra.</w:t>
      </w:r>
    </w:p>
    <w:p w:rsidR="00000000" w:rsidDel="00000000" w:rsidP="00000000" w:rsidRDefault="00000000" w:rsidRPr="00000000" w14:paraId="00000023">
      <w:pPr>
        <w:ind w:left="720" w:firstLine="720"/>
        <w:jc w:val="both"/>
        <w:rPr/>
      </w:pPr>
      <w:r w:rsidDel="00000000" w:rsidR="00000000" w:rsidRPr="00000000">
        <w:rPr>
          <w:rtl w:val="0"/>
        </w:rPr>
      </w:r>
    </w:p>
    <w:p w:rsidR="00000000" w:rsidDel="00000000" w:rsidP="00000000" w:rsidRDefault="00000000" w:rsidRPr="00000000" w14:paraId="00000024">
      <w:pPr>
        <w:ind w:left="720" w:firstLine="720"/>
        <w:jc w:val="both"/>
        <w:rPr>
          <w:color w:val="0d1216"/>
          <w:sz w:val="24"/>
          <w:szCs w:val="24"/>
        </w:rPr>
      </w:pPr>
      <w:r w:rsidDel="00000000" w:rsidR="00000000" w:rsidRPr="00000000">
        <w:rPr>
          <w:rtl w:val="0"/>
        </w:rPr>
      </w:r>
    </w:p>
    <w:tbl>
      <w:tblPr>
        <w:tblStyle w:val="Table1"/>
        <w:tblW w:w="108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2955"/>
        <w:gridCol w:w="2415"/>
        <w:gridCol w:w="4395"/>
        <w:tblGridChange w:id="0">
          <w:tblGrid>
            <w:gridCol w:w="1125"/>
            <w:gridCol w:w="2955"/>
            <w:gridCol w:w="2415"/>
            <w:gridCol w:w="4395"/>
          </w:tblGrid>
        </w:tblGridChange>
      </w:tblGrid>
      <w:tr>
        <w:trPr>
          <w:cantSplit w:val="0"/>
          <w:trHeight w:val="555" w:hRule="atLeast"/>
          <w:tblHeader w:val="0"/>
        </w:trPr>
        <w:tc>
          <w:tcPr>
            <w:tcBorders>
              <w:top w:color="000000" w:space="0" w:sz="0" w:val="nil"/>
              <w:left w:color="000000" w:space="0" w:sz="0" w:val="nil"/>
              <w:bottom w:color="9cc2e5" w:space="0" w:sz="12" w:val="single"/>
              <w:right w:color="000000" w:space="0" w:sz="0" w:val="nil"/>
            </w:tcBorders>
            <w:shd w:fill="9cc2e5" w:val="clear"/>
            <w:tcMar>
              <w:top w:w="0.0" w:type="dxa"/>
              <w:left w:w="100.0" w:type="dxa"/>
              <w:bottom w:w="0.0" w:type="dxa"/>
              <w:right w:w="100.0" w:type="dxa"/>
            </w:tcMar>
            <w:vAlign w:val="top"/>
          </w:tcPr>
          <w:p w:rsidR="00000000" w:rsidDel="00000000" w:rsidP="00000000" w:rsidRDefault="00000000" w:rsidRPr="00000000" w14:paraId="00000025">
            <w:pPr>
              <w:shd w:fill="ffffff" w:val="clear"/>
              <w:spacing w:before="240" w:lineRule="auto"/>
              <w:jc w:val="center"/>
              <w:rPr>
                <w:b w:val="1"/>
                <w:color w:val="0d1216"/>
              </w:rPr>
            </w:pPr>
            <w:r w:rsidDel="00000000" w:rsidR="00000000" w:rsidRPr="00000000">
              <w:rPr>
                <w:b w:val="1"/>
                <w:color w:val="0d1216"/>
                <w:rtl w:val="0"/>
              </w:rPr>
              <w:t xml:space="preserve">Color</w:t>
            </w:r>
          </w:p>
        </w:tc>
        <w:tc>
          <w:tcPr>
            <w:tcBorders>
              <w:top w:color="000000" w:space="0" w:sz="0" w:val="nil"/>
              <w:left w:color="000000" w:space="0" w:sz="0" w:val="nil"/>
              <w:bottom w:color="9cc2e5" w:space="0" w:sz="12" w:val="single"/>
              <w:right w:color="000000" w:space="0" w:sz="0" w:val="nil"/>
            </w:tcBorders>
            <w:shd w:fill="9cc2e5" w:val="clear"/>
            <w:tcMar>
              <w:top w:w="0.0" w:type="dxa"/>
              <w:left w:w="100.0" w:type="dxa"/>
              <w:bottom w:w="0.0" w:type="dxa"/>
              <w:right w:w="100.0" w:type="dxa"/>
            </w:tcMar>
            <w:vAlign w:val="top"/>
          </w:tcPr>
          <w:p w:rsidR="00000000" w:rsidDel="00000000" w:rsidP="00000000" w:rsidRDefault="00000000" w:rsidRPr="00000000" w14:paraId="00000026">
            <w:pPr>
              <w:shd w:fill="ffffff" w:val="clear"/>
              <w:spacing w:before="240" w:lineRule="auto"/>
              <w:jc w:val="center"/>
              <w:rPr>
                <w:b w:val="1"/>
                <w:color w:val="0d1216"/>
              </w:rPr>
            </w:pPr>
            <w:r w:rsidDel="00000000" w:rsidR="00000000" w:rsidRPr="00000000">
              <w:rPr>
                <w:b w:val="1"/>
                <w:color w:val="0d1216"/>
                <w:rtl w:val="0"/>
              </w:rPr>
              <w:t xml:space="preserve">Significado Positivo</w:t>
            </w:r>
          </w:p>
        </w:tc>
        <w:tc>
          <w:tcPr>
            <w:tcBorders>
              <w:top w:color="000000" w:space="0" w:sz="0" w:val="nil"/>
              <w:left w:color="000000" w:space="0" w:sz="0" w:val="nil"/>
              <w:bottom w:color="9cc2e5" w:space="0" w:sz="12" w:val="single"/>
              <w:right w:color="000000" w:space="0" w:sz="0" w:val="nil"/>
            </w:tcBorders>
            <w:shd w:fill="9cc2e5" w:val="clear"/>
            <w:tcMar>
              <w:top w:w="0.0" w:type="dxa"/>
              <w:left w:w="100.0" w:type="dxa"/>
              <w:bottom w:w="0.0" w:type="dxa"/>
              <w:right w:w="100.0" w:type="dxa"/>
            </w:tcMar>
            <w:vAlign w:val="top"/>
          </w:tcPr>
          <w:p w:rsidR="00000000" w:rsidDel="00000000" w:rsidP="00000000" w:rsidRDefault="00000000" w:rsidRPr="00000000" w14:paraId="00000027">
            <w:pPr>
              <w:shd w:fill="ffffff" w:val="clear"/>
              <w:spacing w:before="240" w:lineRule="auto"/>
              <w:jc w:val="center"/>
              <w:rPr>
                <w:b w:val="1"/>
                <w:color w:val="0d1216"/>
              </w:rPr>
            </w:pPr>
            <w:r w:rsidDel="00000000" w:rsidR="00000000" w:rsidRPr="00000000">
              <w:rPr>
                <w:b w:val="1"/>
                <w:color w:val="0d1216"/>
                <w:rtl w:val="0"/>
              </w:rPr>
              <w:t xml:space="preserve">Significado negativo</w:t>
            </w:r>
          </w:p>
        </w:tc>
        <w:tc>
          <w:tcPr>
            <w:tcBorders>
              <w:top w:color="000000" w:space="0" w:sz="0" w:val="nil"/>
              <w:left w:color="000000" w:space="0" w:sz="0" w:val="nil"/>
              <w:bottom w:color="9cc2e5" w:space="0" w:sz="12" w:val="single"/>
              <w:right w:color="000000" w:space="0" w:sz="0" w:val="nil"/>
            </w:tcBorders>
            <w:shd w:fill="9cc2e5" w:val="clear"/>
            <w:tcMar>
              <w:top w:w="0.0" w:type="dxa"/>
              <w:left w:w="100.0" w:type="dxa"/>
              <w:bottom w:w="0.0" w:type="dxa"/>
              <w:right w:w="100.0" w:type="dxa"/>
            </w:tcMar>
            <w:vAlign w:val="top"/>
          </w:tcPr>
          <w:p w:rsidR="00000000" w:rsidDel="00000000" w:rsidP="00000000" w:rsidRDefault="00000000" w:rsidRPr="00000000" w14:paraId="00000028">
            <w:pPr>
              <w:shd w:fill="ffffff" w:val="clear"/>
              <w:spacing w:before="240" w:lineRule="auto"/>
              <w:jc w:val="center"/>
              <w:rPr>
                <w:b w:val="1"/>
                <w:color w:val="0d1216"/>
              </w:rPr>
            </w:pPr>
            <w:r w:rsidDel="00000000" w:rsidR="00000000" w:rsidRPr="00000000">
              <w:rPr>
                <w:b w:val="1"/>
                <w:color w:val="0d1216"/>
                <w:rtl w:val="0"/>
              </w:rPr>
              <w:t xml:space="preserve">Observaciones</w:t>
            </w:r>
          </w:p>
        </w:tc>
      </w:tr>
      <w:tr>
        <w:trPr>
          <w:cantSplit w:val="0"/>
          <w:trHeight w:val="2190" w:hRule="atLeast"/>
          <w:tblHeader w:val="0"/>
        </w:trPr>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29">
            <w:pPr>
              <w:shd w:fill="ffffff" w:val="clear"/>
              <w:spacing w:before="240" w:lineRule="auto"/>
              <w:rPr>
                <w:b w:val="1"/>
                <w:color w:val="0d1216"/>
              </w:rPr>
            </w:pPr>
            <w:r w:rsidDel="00000000" w:rsidR="00000000" w:rsidRPr="00000000">
              <w:rPr>
                <w:b w:val="1"/>
                <w:color w:val="0d1216"/>
                <w:rtl w:val="0"/>
              </w:rPr>
              <w:t xml:space="preserve">Rojo</w:t>
            </w:r>
          </w:p>
        </w:tc>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2A">
            <w:pPr>
              <w:shd w:fill="ffffff" w:val="clear"/>
              <w:spacing w:before="240" w:lineRule="auto"/>
              <w:rPr>
                <w:color w:val="0d1216"/>
              </w:rPr>
            </w:pPr>
            <w:r w:rsidDel="00000000" w:rsidR="00000000" w:rsidRPr="00000000">
              <w:rPr>
                <w:color w:val="0d1216"/>
                <w:rtl w:val="0"/>
              </w:rPr>
              <w:t xml:space="preserve">Pasión, atrevimiento, importancia, fuerza, calor, energía, estimulación, masculinidad, excitación, exuberancia, osadía.</w:t>
            </w:r>
          </w:p>
        </w:tc>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2B">
            <w:pPr>
              <w:shd w:fill="ffffff" w:val="clear"/>
              <w:spacing w:before="240" w:lineRule="auto"/>
              <w:rPr>
                <w:color w:val="0d1216"/>
              </w:rPr>
            </w:pPr>
            <w:r w:rsidDel="00000000" w:rsidR="00000000" w:rsidRPr="00000000">
              <w:rPr>
                <w:color w:val="0d1216"/>
                <w:rtl w:val="0"/>
              </w:rPr>
              <w:t xml:space="preserve">Desafío, agresión, impacto, tensión.</w:t>
            </w:r>
          </w:p>
        </w:tc>
        <w:tc>
          <w:tcPr>
            <w:tcBorders>
              <w:top w:color="000000" w:space="0" w:sz="0" w:val="nil"/>
              <w:left w:color="000000" w:space="0" w:sz="0" w:val="nil"/>
              <w:bottom w:color="9cc2e5" w:space="0" w:sz="6" w:val="single"/>
              <w:right w:color="000000" w:space="0" w:sz="0" w:val="nil"/>
            </w:tcBorders>
            <w:shd w:fill="deeaf6" w:val="clear"/>
            <w:tcMar>
              <w:top w:w="0.0" w:type="dxa"/>
              <w:left w:w="100.0" w:type="dxa"/>
              <w:bottom w:w="0.0" w:type="dxa"/>
              <w:right w:w="100.0" w:type="dxa"/>
            </w:tcMar>
            <w:vAlign w:val="top"/>
          </w:tcPr>
          <w:p w:rsidR="00000000" w:rsidDel="00000000" w:rsidP="00000000" w:rsidRDefault="00000000" w:rsidRPr="00000000" w14:paraId="0000002C">
            <w:pPr>
              <w:shd w:fill="ffffff" w:val="clear"/>
              <w:spacing w:before="240" w:lineRule="auto"/>
              <w:rPr>
                <w:color w:val="0d1216"/>
              </w:rPr>
            </w:pPr>
            <w:r w:rsidDel="00000000" w:rsidR="00000000" w:rsidRPr="00000000">
              <w:rPr>
                <w:color w:val="0d1216"/>
                <w:rtl w:val="0"/>
              </w:rPr>
              <w:t xml:space="preserve">El rojo trae atención a textos e imágenes, así que úsalo como un color para estimular a las personas a tomar decisiones rápidas. Es un color perfecto para botones con Call-To-Actions como "</w:t>
            </w:r>
            <w:r w:rsidDel="00000000" w:rsidR="00000000" w:rsidRPr="00000000">
              <w:rPr>
                <w:i w:val="1"/>
                <w:color w:val="0d1216"/>
                <w:rtl w:val="0"/>
              </w:rPr>
              <w:t xml:space="preserve">Comprar ahora</w:t>
            </w:r>
            <w:r w:rsidDel="00000000" w:rsidR="00000000" w:rsidRPr="00000000">
              <w:rPr>
                <w:color w:val="0d1216"/>
                <w:rtl w:val="0"/>
              </w:rPr>
              <w:t xml:space="preserve">" o "</w:t>
            </w:r>
            <w:r w:rsidDel="00000000" w:rsidR="00000000" w:rsidRPr="00000000">
              <w:rPr>
                <w:i w:val="1"/>
                <w:color w:val="0d1216"/>
                <w:rtl w:val="0"/>
              </w:rPr>
              <w:t xml:space="preserve">Hacer clic aquí</w:t>
            </w:r>
            <w:r w:rsidDel="00000000" w:rsidR="00000000" w:rsidRPr="00000000">
              <w:rPr>
                <w:color w:val="0d1216"/>
                <w:rtl w:val="0"/>
              </w:rPr>
              <w:t xml:space="preserve">".</w:t>
            </w:r>
          </w:p>
        </w:tc>
      </w:tr>
      <w:tr>
        <w:trPr>
          <w:cantSplit w:val="0"/>
          <w:trHeight w:val="3255" w:hRule="atLeast"/>
          <w:tblHeader w:val="0"/>
        </w:trPr>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2D">
            <w:pPr>
              <w:shd w:fill="ffffff" w:val="clear"/>
              <w:spacing w:before="240" w:lineRule="auto"/>
              <w:rPr>
                <w:b w:val="1"/>
                <w:color w:val="0d1216"/>
              </w:rPr>
            </w:pPr>
            <w:r w:rsidDel="00000000" w:rsidR="00000000" w:rsidRPr="00000000">
              <w:rPr>
                <w:b w:val="1"/>
                <w:color w:val="0d1216"/>
                <w:rtl w:val="0"/>
              </w:rPr>
              <w:t xml:space="preserve">Amarillo</w:t>
            </w:r>
          </w:p>
        </w:tc>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2E">
            <w:pPr>
              <w:shd w:fill="ffffff" w:val="clear"/>
              <w:spacing w:before="240" w:lineRule="auto"/>
              <w:rPr>
                <w:color w:val="0d1216"/>
              </w:rPr>
            </w:pPr>
            <w:r w:rsidDel="00000000" w:rsidR="00000000" w:rsidRPr="00000000">
              <w:rPr>
                <w:color w:val="0d1216"/>
                <w:rtl w:val="0"/>
              </w:rPr>
              <w:t xml:space="preserve">Felicidad, amistad, advertencia, optimismo, caluroso, velocidad, amabilidad, autoestima, extroversión.</w:t>
            </w:r>
          </w:p>
        </w:tc>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2F">
            <w:pPr>
              <w:shd w:fill="ffffff" w:val="clear"/>
              <w:spacing w:before="240" w:lineRule="auto"/>
              <w:rPr>
                <w:color w:val="0d1216"/>
              </w:rPr>
            </w:pPr>
            <w:r w:rsidDel="00000000" w:rsidR="00000000" w:rsidRPr="00000000">
              <w:rPr>
                <w:color w:val="0d1216"/>
                <w:rtl w:val="0"/>
              </w:rPr>
              <w:t xml:space="preserve">Ansiedad, irracionalidad, fragilidad, miedo.</w:t>
            </w:r>
          </w:p>
        </w:tc>
        <w:tc>
          <w:tcPr>
            <w:tcBorders>
              <w:top w:color="000000" w:space="0" w:sz="0" w:val="nil"/>
              <w:left w:color="000000" w:space="0" w:sz="0" w:val="nil"/>
              <w:bottom w:color="9cc2e5"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0">
            <w:pPr>
              <w:shd w:fill="ffffff" w:val="clear"/>
              <w:spacing w:before="240" w:lineRule="auto"/>
              <w:rPr>
                <w:color w:val="0d1216"/>
              </w:rPr>
            </w:pPr>
            <w:r w:rsidDel="00000000" w:rsidR="00000000" w:rsidRPr="00000000">
              <w:rPr>
                <w:color w:val="0d1216"/>
                <w:rtl w:val="0"/>
              </w:rPr>
              <w:t xml:space="preserve">El amarillo evoca sentimientos agradables y alegres, así que puedes usarlo para promocionar productos infantiles y artículos relacionados con el ocio. Usualmente se percibe al amarillo como un color despreocupado e inestable, por lo que no se recomienda usarlo para vender productos de prestigio o caros: nadie compra un traje o un Mercedes Benz amarillo.</w:t>
            </w:r>
          </w:p>
        </w:tc>
      </w:tr>
      <w:tr>
        <w:trPr>
          <w:cantSplit w:val="0"/>
          <w:trHeight w:val="2175" w:hRule="atLeast"/>
          <w:tblHeader w:val="0"/>
        </w:trPr>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31">
            <w:pPr>
              <w:shd w:fill="ffffff" w:val="clear"/>
              <w:spacing w:before="240" w:lineRule="auto"/>
              <w:rPr>
                <w:b w:val="1"/>
                <w:color w:val="0d1216"/>
              </w:rPr>
            </w:pPr>
            <w:r w:rsidDel="00000000" w:rsidR="00000000" w:rsidRPr="00000000">
              <w:rPr>
                <w:b w:val="1"/>
                <w:color w:val="0d1216"/>
                <w:rtl w:val="0"/>
              </w:rPr>
              <w:t xml:space="preserve">Naranja</w:t>
            </w:r>
          </w:p>
        </w:tc>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32">
            <w:pPr>
              <w:shd w:fill="ffffff" w:val="clear"/>
              <w:spacing w:before="240" w:lineRule="auto"/>
              <w:rPr>
                <w:color w:val="0d1216"/>
              </w:rPr>
            </w:pPr>
            <w:r w:rsidDel="00000000" w:rsidR="00000000" w:rsidRPr="00000000">
              <w:rPr>
                <w:color w:val="0d1216"/>
                <w:rtl w:val="0"/>
              </w:rPr>
              <w:t xml:space="preserve">Energía, vitalidad, diversión, seguridad, juguetón, calidez, confort, comida.</w:t>
            </w:r>
          </w:p>
        </w:tc>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33">
            <w:pPr>
              <w:shd w:fill="ffffff" w:val="clear"/>
              <w:spacing w:before="240" w:lineRule="auto"/>
              <w:rPr>
                <w:color w:val="0d1216"/>
              </w:rPr>
            </w:pPr>
            <w:r w:rsidDel="00000000" w:rsidR="00000000" w:rsidRPr="00000000">
              <w:rPr>
                <w:color w:val="0d1216"/>
                <w:rtl w:val="0"/>
              </w:rPr>
              <w:t xml:space="preserve">Privación, frustración, frivolidad, inmadurez.</w:t>
            </w:r>
          </w:p>
        </w:tc>
        <w:tc>
          <w:tcPr>
            <w:tcBorders>
              <w:top w:color="000000" w:space="0" w:sz="0" w:val="nil"/>
              <w:left w:color="000000" w:space="0" w:sz="0" w:val="nil"/>
              <w:bottom w:color="9cc2e5" w:space="0" w:sz="6" w:val="single"/>
              <w:right w:color="000000" w:space="0" w:sz="0" w:val="nil"/>
            </w:tcBorders>
            <w:shd w:fill="deeaf6" w:val="clear"/>
            <w:tcMar>
              <w:top w:w="0.0" w:type="dxa"/>
              <w:left w:w="100.0" w:type="dxa"/>
              <w:bottom w:w="0.0" w:type="dxa"/>
              <w:right w:w="100.0" w:type="dxa"/>
            </w:tcMar>
            <w:vAlign w:val="top"/>
          </w:tcPr>
          <w:p w:rsidR="00000000" w:rsidDel="00000000" w:rsidP="00000000" w:rsidRDefault="00000000" w:rsidRPr="00000000" w14:paraId="00000034">
            <w:pPr>
              <w:shd w:fill="ffffff" w:val="clear"/>
              <w:spacing w:after="160" w:before="240" w:line="256.8" w:lineRule="auto"/>
              <w:rPr>
                <w:color w:val="0d1216"/>
              </w:rPr>
            </w:pPr>
            <w:r w:rsidDel="00000000" w:rsidR="00000000" w:rsidRPr="00000000">
              <w:rPr>
                <w:color w:val="0d1216"/>
                <w:rtl w:val="0"/>
              </w:rPr>
              <w:t xml:space="preserve">El naranja es un color que da la sensación de calor, por lo que produce un efecto estimulante y es muy aceptado entre los jóvenes. Este color tiene una visibilidad muy alta, por lo que puedes usarlo para llamar la atención y promocionar productos alimenticios o juguetes.</w:t>
            </w:r>
          </w:p>
        </w:tc>
      </w:tr>
      <w:tr>
        <w:trPr>
          <w:cantSplit w:val="0"/>
          <w:trHeight w:val="1604.1220703124998" w:hRule="atLeast"/>
          <w:tblHeader w:val="0"/>
        </w:trPr>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35">
            <w:pPr>
              <w:shd w:fill="ffffff" w:val="clear"/>
              <w:spacing w:before="240" w:lineRule="auto"/>
              <w:rPr>
                <w:b w:val="1"/>
                <w:color w:val="0d1216"/>
              </w:rPr>
            </w:pPr>
            <w:r w:rsidDel="00000000" w:rsidR="00000000" w:rsidRPr="00000000">
              <w:rPr>
                <w:b w:val="1"/>
                <w:color w:val="0d1216"/>
                <w:rtl w:val="0"/>
              </w:rPr>
              <w:t xml:space="preserve">Verde</w:t>
            </w:r>
          </w:p>
        </w:tc>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36">
            <w:pPr>
              <w:shd w:fill="ffffff" w:val="clear"/>
              <w:spacing w:before="240" w:lineRule="auto"/>
              <w:rPr>
                <w:color w:val="0d1216"/>
              </w:rPr>
            </w:pPr>
            <w:r w:rsidDel="00000000" w:rsidR="00000000" w:rsidRPr="00000000">
              <w:rPr>
                <w:color w:val="0d1216"/>
                <w:rtl w:val="0"/>
              </w:rPr>
              <w:t xml:space="preserve">Naturaleza, salud, paz, orgánico, equilibrio, restauración, conciencia, armonía.</w:t>
            </w:r>
          </w:p>
        </w:tc>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37">
            <w:pPr>
              <w:shd w:fill="ffffff" w:val="clear"/>
              <w:spacing w:before="240" w:lineRule="auto"/>
              <w:rPr>
                <w:color w:val="0d1216"/>
              </w:rPr>
            </w:pPr>
            <w:r w:rsidDel="00000000" w:rsidR="00000000" w:rsidRPr="00000000">
              <w:rPr>
                <w:color w:val="0d1216"/>
                <w:rtl w:val="0"/>
              </w:rPr>
              <w:t xml:space="preserve">Aburrimiento, estancamiento, enervación.</w:t>
            </w:r>
          </w:p>
        </w:tc>
        <w:tc>
          <w:tcPr>
            <w:tcBorders>
              <w:top w:color="000000" w:space="0" w:sz="0" w:val="nil"/>
              <w:left w:color="000000" w:space="0" w:sz="0" w:val="nil"/>
              <w:bottom w:color="9cc2e5"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38">
            <w:pPr>
              <w:shd w:fill="ffffff" w:val="clear"/>
              <w:spacing w:after="160" w:before="240" w:line="256.8" w:lineRule="auto"/>
              <w:rPr>
                <w:color w:val="0d1216"/>
              </w:rPr>
            </w:pPr>
            <w:r w:rsidDel="00000000" w:rsidR="00000000" w:rsidRPr="00000000">
              <w:rPr>
                <w:color w:val="0d1216"/>
                <w:rtl w:val="0"/>
              </w:rPr>
              <w:t xml:space="preserve">El verde tiene un gran poder curativo, el cual lo hace el color más relajante para el ojo humano; este sugiere estabilidad y resistencia. Usa el verde para indicar equilibrio en tus mensajes o promocionar productos 'verdes'.</w:t>
            </w:r>
          </w:p>
        </w:tc>
      </w:tr>
      <w:tr>
        <w:trPr>
          <w:cantSplit w:val="0"/>
          <w:trHeight w:val="3735" w:hRule="atLeast"/>
          <w:tblHeader w:val="0"/>
        </w:trPr>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39">
            <w:pPr>
              <w:shd w:fill="ffffff" w:val="clear"/>
              <w:spacing w:before="240" w:lineRule="auto"/>
              <w:rPr>
                <w:b w:val="1"/>
                <w:color w:val="0d1216"/>
              </w:rPr>
            </w:pPr>
            <w:r w:rsidDel="00000000" w:rsidR="00000000" w:rsidRPr="00000000">
              <w:rPr>
                <w:b w:val="1"/>
                <w:color w:val="0d1216"/>
                <w:rtl w:val="0"/>
              </w:rPr>
              <w:t xml:space="preserve">Azul</w:t>
            </w:r>
          </w:p>
        </w:tc>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3A">
            <w:pPr>
              <w:shd w:fill="ffffff" w:val="clear"/>
              <w:spacing w:before="240" w:lineRule="auto"/>
              <w:rPr>
                <w:color w:val="0d1216"/>
              </w:rPr>
            </w:pPr>
            <w:r w:rsidDel="00000000" w:rsidR="00000000" w:rsidRPr="00000000">
              <w:rPr>
                <w:color w:val="0d1216"/>
                <w:rtl w:val="0"/>
              </w:rPr>
              <w:t xml:space="preserve">Inteligencia, confianza, seguridad, serenidad, comunicación, eficiencia, lógica, reflexión, calma.</w:t>
            </w:r>
          </w:p>
        </w:tc>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3B">
            <w:pPr>
              <w:shd w:fill="ffffff" w:val="clear"/>
              <w:spacing w:before="240" w:lineRule="auto"/>
              <w:rPr>
                <w:color w:val="0d1216"/>
              </w:rPr>
            </w:pPr>
            <w:r w:rsidDel="00000000" w:rsidR="00000000" w:rsidRPr="00000000">
              <w:rPr>
                <w:color w:val="0d1216"/>
                <w:rtl w:val="0"/>
              </w:rPr>
              <w:t xml:space="preserve">Frialdad, distanciamiento, falta emocional.</w:t>
            </w:r>
          </w:p>
        </w:tc>
        <w:tc>
          <w:tcPr>
            <w:tcBorders>
              <w:top w:color="000000" w:space="0" w:sz="0" w:val="nil"/>
              <w:left w:color="000000" w:space="0" w:sz="0" w:val="nil"/>
              <w:bottom w:color="9cc2e5" w:space="0" w:sz="6" w:val="single"/>
              <w:right w:color="000000" w:space="0" w:sz="0" w:val="nil"/>
            </w:tcBorders>
            <w:shd w:fill="deeaf6" w:val="clear"/>
            <w:tcMar>
              <w:top w:w="0.0" w:type="dxa"/>
              <w:left w:w="100.0" w:type="dxa"/>
              <w:bottom w:w="0.0" w:type="dxa"/>
              <w:right w:w="100.0" w:type="dxa"/>
            </w:tcMar>
            <w:vAlign w:val="top"/>
          </w:tcPr>
          <w:p w:rsidR="00000000" w:rsidDel="00000000" w:rsidP="00000000" w:rsidRDefault="00000000" w:rsidRPr="00000000" w14:paraId="0000003C">
            <w:pPr>
              <w:shd w:fill="ffffff" w:val="clear"/>
              <w:spacing w:after="160" w:before="240" w:line="256.8" w:lineRule="auto"/>
              <w:rPr>
                <w:color w:val="0d1216"/>
              </w:rPr>
            </w:pPr>
            <w:r w:rsidDel="00000000" w:rsidR="00000000" w:rsidRPr="00000000">
              <w:rPr>
                <w:color w:val="0d1216"/>
                <w:rtl w:val="0"/>
              </w:rPr>
              <w:t xml:space="preserve">El azul es un color que se considera beneficioso para mente y cuerpo. Disminuye el metabolismo humano, produce un efecto calmante y emite seguridad. Varios bancos, hospitales y Facebook gustan usar del color azul para demostrar confianza a sus clientes. Además, puedes usar azul para promocionar productos o servicios relacionados con la limpieza, aerolíneas y agencias de viajes. Evita usarlo para promover comida, ya que el azul suprime el apetito.</w:t>
            </w:r>
          </w:p>
        </w:tc>
      </w:tr>
      <w:tr>
        <w:trPr>
          <w:cantSplit w:val="0"/>
          <w:trHeight w:val="1980" w:hRule="atLeast"/>
          <w:tblHeader w:val="0"/>
        </w:trPr>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3D">
            <w:pPr>
              <w:shd w:fill="ffffff" w:val="clear"/>
              <w:spacing w:before="240" w:lineRule="auto"/>
              <w:rPr>
                <w:b w:val="1"/>
                <w:color w:val="0d1216"/>
              </w:rPr>
            </w:pPr>
            <w:r w:rsidDel="00000000" w:rsidR="00000000" w:rsidRPr="00000000">
              <w:rPr>
                <w:b w:val="1"/>
                <w:color w:val="0d1216"/>
                <w:rtl w:val="0"/>
              </w:rPr>
              <w:t xml:space="preserve">Morado</w:t>
            </w:r>
          </w:p>
        </w:tc>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3E">
            <w:pPr>
              <w:shd w:fill="ffffff" w:val="clear"/>
              <w:spacing w:before="240" w:lineRule="auto"/>
              <w:rPr>
                <w:color w:val="0d1216"/>
              </w:rPr>
            </w:pPr>
            <w:r w:rsidDel="00000000" w:rsidR="00000000" w:rsidRPr="00000000">
              <w:rPr>
                <w:color w:val="0d1216"/>
                <w:rtl w:val="0"/>
              </w:rPr>
              <w:t xml:space="preserve">Lujo, misterio, creatividad, espiritualismo, visión, autenticidad, verdad.</w:t>
            </w:r>
          </w:p>
        </w:tc>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3F">
            <w:pPr>
              <w:shd w:fill="ffffff" w:val="clear"/>
              <w:spacing w:before="240" w:lineRule="auto"/>
              <w:rPr>
                <w:color w:val="0d1216"/>
              </w:rPr>
            </w:pPr>
            <w:r w:rsidDel="00000000" w:rsidR="00000000" w:rsidRPr="00000000">
              <w:rPr>
                <w:color w:val="0d1216"/>
                <w:rtl w:val="0"/>
              </w:rPr>
              <w:t xml:space="preserve">Introversión, decadencia, supresión.</w:t>
            </w:r>
          </w:p>
        </w:tc>
        <w:tc>
          <w:tcPr>
            <w:tcBorders>
              <w:top w:color="000000" w:space="0" w:sz="0" w:val="nil"/>
              <w:left w:color="000000" w:space="0" w:sz="0" w:val="nil"/>
              <w:bottom w:color="9cc2e5"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40">
            <w:pPr>
              <w:shd w:fill="ffffff" w:val="clear"/>
              <w:spacing w:after="160" w:before="240" w:line="256.8" w:lineRule="auto"/>
              <w:rPr>
                <w:color w:val="0d1216"/>
              </w:rPr>
            </w:pPr>
            <w:r w:rsidDel="00000000" w:rsidR="00000000" w:rsidRPr="00000000">
              <w:rPr>
                <w:color w:val="0d1216"/>
                <w:rtl w:val="0"/>
              </w:rPr>
              <w:t xml:space="preserve">El morado está asociado con la realeza; representa la sabiduría, la imaginación, la locura, la creatividad, el misterio y la magia. Es una buena opción para un diseño femenino o una agencia de publicidad.</w:t>
            </w:r>
          </w:p>
        </w:tc>
      </w:tr>
      <w:tr>
        <w:trPr>
          <w:cantSplit w:val="0"/>
          <w:trHeight w:val="2745" w:hRule="atLeast"/>
          <w:tblHeader w:val="0"/>
        </w:trPr>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41">
            <w:pPr>
              <w:shd w:fill="ffffff" w:val="clear"/>
              <w:spacing w:before="240" w:lineRule="auto"/>
              <w:rPr>
                <w:b w:val="1"/>
                <w:color w:val="0d1216"/>
              </w:rPr>
            </w:pPr>
            <w:r w:rsidDel="00000000" w:rsidR="00000000" w:rsidRPr="00000000">
              <w:rPr>
                <w:b w:val="1"/>
                <w:color w:val="0d1216"/>
                <w:rtl w:val="0"/>
              </w:rPr>
              <w:t xml:space="preserve">Negro</w:t>
            </w:r>
          </w:p>
        </w:tc>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42">
            <w:pPr>
              <w:shd w:fill="ffffff" w:val="clear"/>
              <w:spacing w:before="240" w:lineRule="auto"/>
              <w:rPr>
                <w:color w:val="0d1216"/>
              </w:rPr>
            </w:pPr>
            <w:r w:rsidDel="00000000" w:rsidR="00000000" w:rsidRPr="00000000">
              <w:rPr>
                <w:color w:val="0d1216"/>
                <w:rtl w:val="0"/>
              </w:rPr>
              <w:t xml:space="preserve">Sofisticación, protección, elegancia, sustancia, glamour.</w:t>
            </w:r>
          </w:p>
        </w:tc>
        <w:tc>
          <w:tcPr>
            <w:tcBorders>
              <w:top w:color="000000" w:space="0" w:sz="0" w:val="nil"/>
              <w:left w:color="000000" w:space="0" w:sz="0" w:val="nil"/>
              <w:bottom w:color="9cc2e5" w:space="0" w:sz="6" w:val="single"/>
              <w:right w:color="9cc2e5" w:space="0" w:sz="6" w:val="single"/>
            </w:tcBorders>
            <w:shd w:fill="deeaf6" w:val="clear"/>
            <w:tcMar>
              <w:top w:w="0.0" w:type="dxa"/>
              <w:left w:w="100.0" w:type="dxa"/>
              <w:bottom w:w="0.0" w:type="dxa"/>
              <w:right w:w="100.0" w:type="dxa"/>
            </w:tcMar>
            <w:vAlign w:val="top"/>
          </w:tcPr>
          <w:p w:rsidR="00000000" w:rsidDel="00000000" w:rsidP="00000000" w:rsidRDefault="00000000" w:rsidRPr="00000000" w14:paraId="00000043">
            <w:pPr>
              <w:shd w:fill="ffffff" w:val="clear"/>
              <w:spacing w:before="240" w:lineRule="auto"/>
              <w:rPr>
                <w:color w:val="0d1216"/>
              </w:rPr>
            </w:pPr>
            <w:r w:rsidDel="00000000" w:rsidR="00000000" w:rsidRPr="00000000">
              <w:rPr>
                <w:color w:val="0d1216"/>
                <w:rtl w:val="0"/>
              </w:rPr>
              <w:t xml:space="preserve">Opresión, frialdad, amenaza, pesadez.</w:t>
            </w:r>
          </w:p>
        </w:tc>
        <w:tc>
          <w:tcPr>
            <w:tcBorders>
              <w:top w:color="000000" w:space="0" w:sz="0" w:val="nil"/>
              <w:left w:color="000000" w:space="0" w:sz="0" w:val="nil"/>
              <w:bottom w:color="9cc2e5" w:space="0" w:sz="6" w:val="single"/>
              <w:right w:color="000000" w:space="0" w:sz="0" w:val="nil"/>
            </w:tcBorders>
            <w:shd w:fill="deeaf6" w:val="clear"/>
            <w:tcMar>
              <w:top w:w="0.0" w:type="dxa"/>
              <w:left w:w="100.0" w:type="dxa"/>
              <w:bottom w:w="0.0" w:type="dxa"/>
              <w:right w:w="100.0" w:type="dxa"/>
            </w:tcMar>
            <w:vAlign w:val="top"/>
          </w:tcPr>
          <w:p w:rsidR="00000000" w:rsidDel="00000000" w:rsidP="00000000" w:rsidRDefault="00000000" w:rsidRPr="00000000" w14:paraId="00000044">
            <w:pPr>
              <w:shd w:fill="ffffff" w:val="clear"/>
              <w:spacing w:after="160" w:before="240" w:line="256.8" w:lineRule="auto"/>
              <w:rPr>
                <w:color w:val="0d1216"/>
              </w:rPr>
            </w:pPr>
            <w:r w:rsidDel="00000000" w:rsidR="00000000" w:rsidRPr="00000000">
              <w:rPr>
                <w:color w:val="0d1216"/>
                <w:rtl w:val="0"/>
              </w:rPr>
              <w:t xml:space="preserve">El negro es un color misterioso asociado con el miedo, lo desconocido y, por lo general, tiene una connotación negativa: lista negra, humor negro, muerte negra. De la misma forma, es un color elegante y prestigioso: corbata negra, Mercedes Benz negro. Un excelente color para marcas de lujo o moda.</w:t>
            </w:r>
          </w:p>
        </w:tc>
      </w:tr>
      <w:tr>
        <w:trPr>
          <w:cantSplit w:val="0"/>
          <w:trHeight w:val="3510" w:hRule="atLeast"/>
          <w:tblHeader w:val="0"/>
        </w:trPr>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45">
            <w:pPr>
              <w:shd w:fill="ffffff" w:val="clear"/>
              <w:spacing w:before="240" w:lineRule="auto"/>
              <w:rPr>
                <w:b w:val="1"/>
                <w:color w:val="0d1216"/>
              </w:rPr>
            </w:pPr>
            <w:r w:rsidDel="00000000" w:rsidR="00000000" w:rsidRPr="00000000">
              <w:rPr>
                <w:b w:val="1"/>
                <w:color w:val="0d1216"/>
                <w:rtl w:val="0"/>
              </w:rPr>
              <w:t xml:space="preserve">Blanco</w:t>
            </w:r>
          </w:p>
        </w:tc>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46">
            <w:pPr>
              <w:shd w:fill="ffffff" w:val="clear"/>
              <w:spacing w:before="240" w:lineRule="auto"/>
              <w:rPr>
                <w:color w:val="0d1216"/>
              </w:rPr>
            </w:pPr>
            <w:r w:rsidDel="00000000" w:rsidR="00000000" w:rsidRPr="00000000">
              <w:rPr>
                <w:color w:val="0d1216"/>
                <w:rtl w:val="0"/>
              </w:rPr>
              <w:t xml:space="preserve">Virtuoso, pureza, juventud, esterilidad, limpieza, simplicidad, sofisticación, claridad.</w:t>
            </w:r>
          </w:p>
        </w:tc>
        <w:tc>
          <w:tcPr>
            <w:tcBorders>
              <w:top w:color="000000" w:space="0" w:sz="0" w:val="nil"/>
              <w:left w:color="000000" w:space="0" w:sz="0" w:val="nil"/>
              <w:bottom w:color="9cc2e5" w:space="0" w:sz="6" w:val="single"/>
              <w:right w:color="9cc2e5" w:space="0" w:sz="6" w:val="single"/>
            </w:tcBorders>
            <w:tcMar>
              <w:top w:w="0.0" w:type="dxa"/>
              <w:left w:w="100.0" w:type="dxa"/>
              <w:bottom w:w="0.0" w:type="dxa"/>
              <w:right w:w="100.0" w:type="dxa"/>
            </w:tcMar>
            <w:vAlign w:val="top"/>
          </w:tcPr>
          <w:p w:rsidR="00000000" w:rsidDel="00000000" w:rsidP="00000000" w:rsidRDefault="00000000" w:rsidRPr="00000000" w14:paraId="00000047">
            <w:pPr>
              <w:shd w:fill="ffffff" w:val="clear"/>
              <w:spacing w:before="240" w:lineRule="auto"/>
              <w:rPr>
                <w:color w:val="0d1216"/>
              </w:rPr>
            </w:pPr>
            <w:r w:rsidDel="00000000" w:rsidR="00000000" w:rsidRPr="00000000">
              <w:rPr>
                <w:color w:val="0d1216"/>
                <w:rtl w:val="0"/>
              </w:rPr>
              <w:t xml:space="preserve">Elitismo, esterilidad, frialdad, antipatía.</w:t>
            </w:r>
          </w:p>
        </w:tc>
        <w:tc>
          <w:tcPr>
            <w:tcBorders>
              <w:top w:color="000000" w:space="0" w:sz="0" w:val="nil"/>
              <w:left w:color="000000" w:space="0" w:sz="0" w:val="nil"/>
              <w:bottom w:color="9cc2e5" w:space="0" w:sz="6" w:val="single"/>
              <w:right w:color="000000" w:space="0" w:sz="0" w:val="nil"/>
            </w:tcBorders>
            <w:tcMar>
              <w:top w:w="0.0" w:type="dxa"/>
              <w:left w:w="100.0" w:type="dxa"/>
              <w:bottom w:w="0.0" w:type="dxa"/>
              <w:right w:w="100.0" w:type="dxa"/>
            </w:tcMar>
            <w:vAlign w:val="top"/>
          </w:tcPr>
          <w:p w:rsidR="00000000" w:rsidDel="00000000" w:rsidP="00000000" w:rsidRDefault="00000000" w:rsidRPr="00000000" w14:paraId="00000048">
            <w:pPr>
              <w:shd w:fill="ffffff" w:val="clear"/>
              <w:spacing w:after="160" w:before="240" w:line="256.8" w:lineRule="auto"/>
              <w:rPr>
                <w:color w:val="0d1216"/>
              </w:rPr>
            </w:pPr>
            <w:r w:rsidDel="00000000" w:rsidR="00000000" w:rsidRPr="00000000">
              <w:rPr>
                <w:color w:val="0d1216"/>
                <w:rtl w:val="0"/>
              </w:rPr>
              <w:t xml:space="preserve">El blanco es considerado el color de la perfección, un nuevo comienzo y es el color representativo de la fe. Es un color apropiado para organizaciones caritativas o religiosas. El blanco se asocia con salud y esterilidad, por lo que puedes usarlo para dar seguridad al promocionar productos médicos, alimentos bajos en grasa y productos lácteos.</w:t>
            </w:r>
          </w:p>
        </w:tc>
      </w:tr>
    </w:tbl>
    <w:p w:rsidR="00000000" w:rsidDel="00000000" w:rsidP="00000000" w:rsidRDefault="00000000" w:rsidRPr="00000000" w14:paraId="00000049">
      <w:pPr>
        <w:shd w:fill="ffffff" w:val="clear"/>
        <w:spacing w:after="240" w:before="240" w:lineRule="auto"/>
        <w:ind w:firstLine="720"/>
        <w:jc w:val="both"/>
        <w:rPr>
          <w:b w:val="1"/>
          <w:color w:val="ff0000"/>
        </w:rPr>
      </w:pPr>
      <w:r w:rsidDel="00000000" w:rsidR="00000000" w:rsidRPr="00000000">
        <w:rPr>
          <w:rtl w:val="0"/>
        </w:rPr>
        <w:t xml:space="preserve">Es crucial identificar la audiencia adecuada para transmitir el mensaje correcto, asegurando que el color elegido logre persuadir de manera efectiva al cliente. </w:t>
      </w:r>
      <w:r w:rsidDel="00000000" w:rsidR="00000000" w:rsidRPr="00000000">
        <w:rPr>
          <w:b w:val="1"/>
          <w:color w:val="ff0000"/>
          <w:rtl w:val="0"/>
        </w:rPr>
        <w:t xml:space="preserve">Usted ha sido contratado para crear el programa que, dado un color específico, proporcione su significado para ayudar al usuario a tomar decisiones sobre cuál color usar en su empresa.</w:t>
      </w:r>
    </w:p>
    <w:p w:rsidR="00000000" w:rsidDel="00000000" w:rsidP="00000000" w:rsidRDefault="00000000" w:rsidRPr="00000000" w14:paraId="0000004A">
      <w:pPr>
        <w:numPr>
          <w:ilvl w:val="0"/>
          <w:numId w:val="1"/>
        </w:numPr>
        <w:spacing w:after="0" w:afterAutospacing="0" w:before="240" w:lineRule="auto"/>
        <w:ind w:left="1440" w:hanging="360"/>
        <w:jc w:val="both"/>
      </w:pPr>
      <w:r w:rsidDel="00000000" w:rsidR="00000000" w:rsidRPr="00000000">
        <w:rPr>
          <w:rtl w:val="0"/>
        </w:rPr>
        <w:t xml:space="preserve">Valide lo que usted considere necesario.</w:t>
      </w:r>
    </w:p>
    <w:p w:rsidR="00000000" w:rsidDel="00000000" w:rsidP="00000000" w:rsidRDefault="00000000" w:rsidRPr="00000000" w14:paraId="0000004B">
      <w:pPr>
        <w:numPr>
          <w:ilvl w:val="0"/>
          <w:numId w:val="1"/>
        </w:numPr>
        <w:spacing w:after="0" w:afterAutospacing="0" w:before="0" w:beforeAutospacing="0" w:lineRule="auto"/>
        <w:ind w:left="1440" w:hanging="360"/>
        <w:jc w:val="both"/>
      </w:pPr>
      <w:r w:rsidDel="00000000" w:rsidR="00000000" w:rsidRPr="00000000">
        <w:rPr>
          <w:rtl w:val="0"/>
        </w:rPr>
        <w:t xml:space="preserve">Usar switch - Variables y métodos </w:t>
      </w:r>
      <w:r w:rsidDel="00000000" w:rsidR="00000000" w:rsidRPr="00000000">
        <w:rPr>
          <w:b w:val="1"/>
          <w:color w:val="ff0000"/>
          <w:rtl w:val="0"/>
        </w:rPr>
        <w:t xml:space="preserve">static</w:t>
      </w:r>
    </w:p>
    <w:p w:rsidR="00000000" w:rsidDel="00000000" w:rsidP="00000000" w:rsidRDefault="00000000" w:rsidRPr="00000000" w14:paraId="0000004C">
      <w:pPr>
        <w:numPr>
          <w:ilvl w:val="0"/>
          <w:numId w:val="1"/>
        </w:numPr>
        <w:spacing w:after="0" w:afterAutospacing="0" w:before="0" w:beforeAutospacing="0" w:lineRule="auto"/>
        <w:ind w:left="1440" w:hanging="360"/>
        <w:jc w:val="both"/>
      </w:pPr>
      <w:r w:rsidDel="00000000" w:rsidR="00000000" w:rsidRPr="00000000">
        <w:rPr>
          <w:rtl w:val="0"/>
        </w:rPr>
        <w:t xml:space="preserve">Repita el proceso de consulta mientras el usuario así lo desee</w:t>
      </w:r>
    </w:p>
    <w:p w:rsidR="00000000" w:rsidDel="00000000" w:rsidP="00000000" w:rsidRDefault="00000000" w:rsidRPr="00000000" w14:paraId="0000004D">
      <w:pPr>
        <w:numPr>
          <w:ilvl w:val="0"/>
          <w:numId w:val="1"/>
        </w:numPr>
        <w:spacing w:before="0" w:beforeAutospacing="0" w:lineRule="auto"/>
        <w:ind w:left="1440" w:hanging="360"/>
        <w:jc w:val="both"/>
        <w:rPr>
          <w:u w:val="none"/>
        </w:rPr>
      </w:pPr>
      <w:r w:rsidDel="00000000" w:rsidR="00000000" w:rsidRPr="00000000">
        <w:rPr>
          <w:rtl w:val="0"/>
        </w:rPr>
        <w:t xml:space="preserve">Recuerde usar métodos estáticos siguiendo el </w:t>
      </w:r>
      <w:r w:rsidDel="00000000" w:rsidR="00000000" w:rsidRPr="00000000">
        <w:rPr>
          <w:rtl w:val="0"/>
        </w:rPr>
        <w:t xml:space="preserve">modelo de </w:t>
      </w:r>
      <w:r w:rsidDel="00000000" w:rsidR="00000000" w:rsidRPr="00000000">
        <w:rPr>
          <w:i w:val="1"/>
          <w:color w:val="ffff00"/>
          <w:highlight w:val="black"/>
          <w:rtl w:val="0"/>
        </w:rPr>
        <w:t xml:space="preserve">entrada-proceso-salida </w:t>
      </w:r>
      <w:r w:rsidDel="00000000" w:rsidR="00000000" w:rsidRPr="00000000">
        <w:rPr>
          <w:rtl w:val="0"/>
        </w:rPr>
      </w:r>
    </w:p>
    <w:p w:rsidR="00000000" w:rsidDel="00000000" w:rsidP="00000000" w:rsidRDefault="00000000" w:rsidRPr="00000000" w14:paraId="0000004E">
      <w:pPr>
        <w:shd w:fill="ffffff" w:val="clear"/>
        <w:spacing w:after="240" w:before="240" w:lineRule="auto"/>
        <w:rPr>
          <w:color w:val="0d1216"/>
          <w:sz w:val="24"/>
          <w:szCs w:val="24"/>
        </w:rPr>
      </w:pPr>
      <w:r w:rsidDel="00000000" w:rsidR="00000000" w:rsidRPr="00000000">
        <w:rPr>
          <w:rtl w:val="0"/>
        </w:rPr>
      </w:r>
    </w:p>
    <w:p w:rsidR="00000000" w:rsidDel="00000000" w:rsidP="00000000" w:rsidRDefault="00000000" w:rsidRPr="00000000" w14:paraId="0000004F">
      <w:pPr>
        <w:shd w:fill="ffffff" w:val="clear"/>
        <w:spacing w:after="360" w:lineRule="auto"/>
        <w:ind w:left="720" w:firstLine="0"/>
        <w:rPr>
          <w:color w:val="0d1216"/>
          <w:sz w:val="24"/>
          <w:szCs w:val="24"/>
        </w:rPr>
      </w:pPr>
      <w:r w:rsidDel="00000000" w:rsidR="00000000" w:rsidRPr="00000000">
        <w:rPr>
          <w:rtl w:val="0"/>
        </w:rPr>
      </w:r>
    </w:p>
    <w:p w:rsidR="00000000" w:rsidDel="00000000" w:rsidP="00000000" w:rsidRDefault="00000000" w:rsidRPr="00000000" w14:paraId="00000050">
      <w:pPr>
        <w:shd w:fill="ffffff" w:val="clear"/>
        <w:spacing w:after="360" w:lineRule="auto"/>
        <w:ind w:left="720" w:firstLine="0"/>
        <w:jc w:val="right"/>
        <w:rPr>
          <w:color w:val="0d1216"/>
          <w:sz w:val="16"/>
          <w:szCs w:val="16"/>
        </w:rPr>
      </w:pPr>
      <w:r w:rsidDel="00000000" w:rsidR="00000000" w:rsidRPr="00000000">
        <w:rPr>
          <w:color w:val="0d1216"/>
          <w:sz w:val="16"/>
          <w:szCs w:val="16"/>
          <w:rtl w:val="0"/>
        </w:rPr>
        <w:t xml:space="preserve">Ver: </w:t>
      </w:r>
      <w:hyperlink r:id="rId8">
        <w:r w:rsidDel="00000000" w:rsidR="00000000" w:rsidRPr="00000000">
          <w:rPr>
            <w:color w:val="1155cc"/>
            <w:sz w:val="16"/>
            <w:szCs w:val="16"/>
            <w:u w:val="single"/>
            <w:rtl w:val="0"/>
          </w:rPr>
          <w:t xml:space="preserve">https://www.canva.com/es_mx/aprende/psicologia-del-color/</w:t>
        </w:r>
      </w:hyperlink>
      <w:r w:rsidDel="00000000" w:rsidR="00000000" w:rsidRPr="00000000">
        <w:rPr>
          <w:color w:val="0d1216"/>
          <w:sz w:val="16"/>
          <w:szCs w:val="16"/>
          <w:rtl w:val="0"/>
        </w:rPr>
        <w:t xml:space="preserve"> </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spacing w:before="240" w:lineRule="auto"/>
        <w:ind w:left="0" w:firstLine="0"/>
        <w:jc w:val="both"/>
        <w:rPr/>
      </w:pPr>
      <w:r w:rsidDel="00000000" w:rsidR="00000000" w:rsidRPr="00000000">
        <w:br w:type="page"/>
      </w:r>
      <w:r w:rsidDel="00000000" w:rsidR="00000000" w:rsidRPr="00000000">
        <w:rPr>
          <w:rtl w:val="0"/>
        </w:rPr>
      </w:r>
    </w:p>
    <w:sectPr>
      <w:pgSz w:h="15840" w:w="12240" w:orient="portrait"/>
      <w:pgMar w:bottom="566.9291338582677" w:top="566.9291338582677" w:left="566.9291338582677" w:right="566.929133858267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www.canva.com/es_mx/aprende/psicologia-del-col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