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1364135742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DIRECCIÓN DE FORMACIÓN PROFESIONAL INTEGRAL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271484375" w:line="240" w:lineRule="auto"/>
        <w:ind w:left="3005.508117675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GUÍA DE APRENDIZAJE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93798828125" w:line="240" w:lineRule="auto"/>
        <w:ind w:left="23.6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 LA GUÍA DE APRENDIZAJE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77880859375" w:line="240" w:lineRule="auto"/>
        <w:ind w:left="3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Denominación del Programa de Formación: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Código del Programa de Formación: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Nombre del Proyecto ( si es formación Titulada):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Fase del Proyecto ( si es formación Titulada):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40" w:lineRule="auto"/>
        <w:ind w:left="3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Actividad de Proyecto(si es formación Titulada):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1015625" w:line="264.3717384338379" w:lineRule="auto"/>
        <w:ind w:left="736.199951171875" w:right="666.6064453125" w:hanging="348.7998962402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Competencia: Desarrollar perocesos de comunicación eficaces y efectivos, teniendo en cuenta situaciones de orden social, personal y productivo.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05368041992" w:lineRule="auto"/>
        <w:ind w:left="737.4000549316406" w:right="660.76904296875" w:hanging="35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Resultados de Aprendizaje Alcanzar: Validar la importancia de los procesos comunicativos teniendo en cuenta criterios de lógica y racionalidad.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6533203125" w:line="240" w:lineRule="auto"/>
        <w:ind w:left="3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Duración de la Guía: 12 horas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772705078125" w:line="240" w:lineRule="auto"/>
        <w:ind w:left="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PRESENTACIÓN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3642578125" w:line="264.3717956542969" w:lineRule="auto"/>
        <w:ind w:left="11.97998046875" w:right="656.81884765625" w:firstLine="18.480072021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Interpretar, argumentar y proponer constituyen competencias comunicativas indispensables para afrontar el mundo desde cualquier ámbito; estas son de hecho las competencias en las que se centra la evaluación del examen del ICFES en nuestro país, ello en razón de que todas las asignaturas han de orientarse hacia la reconstrucción y construcción de las competencias mencionadas. Interpretar constituye un proceso de reconstrucción y construcción de significados, formas de significar y de actuar, dentro de un campo de saber determinado. En cuanto a la argumentación, implica procesos de construcción de discursos con el fin de apoyar o refutar una posición, e identificar las debilidades en las opiniones, planteamientos propios, o del oponente; y proponer, está dada como “la constitución de los diversos sentidos que circulan en los textos”, y tiene que ver con la participación activa que realiza el lector y su posición frente al discurso y las ideas y nuevos significados que de allí pueden generarse. En esta guía de aprendizaje encontrará actividades que buscan el desarrollo de estas competencias en el aprendiz impactando también el desarrollo de sus competencias cognoscitivas para el desarrollo de aprendizajes más óptimos.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87060546875"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76625" cy="1590675"/>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476625" cy="1590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99450683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FORMULACIÓN DE LAS ACTIVIDADES DE APRENDIZAJE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388671875" w:line="240" w:lineRule="auto"/>
        <w:ind w:left="123.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Actividades de Reflexión inicial.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701171875"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Desarrolle una reflexión personal a partir de las siguientes preguntas: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3349609375" w:line="264.3717384338379" w:lineRule="auto"/>
        <w:ind w:left="843.1399536132812" w:right="805.8471679687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¿Cómo describe sus hábitos de lectura? ¿Qué tipo de material acostumbra leer? ¿Utiliza estrategias para optimizar sus lecturas, cuáles?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4.51995849609375" w:right="759.86328125" w:firstLine="721.760101318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 mucho leer, leo, literatura y temas que me gusten de momento, como psicología, ingeniería o historia, la técnica que uso para recordar lo que leo son flash cards y active recall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49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¿Cómo se encuentran sus competencias de escritura? ¿Qué tan a menudo escribe?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843.5800170898438" w:right="1114.077148437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Siento que escribir es una buena actividad para mejorar lo que uno piensa, o recordar cosas que necesito, trato de escribir en forma de explicar lo que quiero recordar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49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¿Considera que escribe mejor o peor que el promedio?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17.480010986328125" w:right="718.526611328125" w:firstLine="790.9797668457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cuestión de ego decir que conozco como escribe el promedio, pero me gustaría pensar que bien, al igual hoy en día cualquiera puede escribir con una IA, entonces no encuentro punto de referencia entre la autenticidad y la calidad.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49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¿Cómo inciden estas competencias en su desempeño laboral y académico?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51806640625" w:line="264.3724822998047" w:lineRule="auto"/>
        <w:ind w:left="16.820068359375" w:right="872.740478515625" w:firstLine="730.1199340820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mucho del tipo de trabajo, en lo académico es útil si se estudia para producción de textos, como una licenciatura en derecho o para medicina, pero para un desarrollador de software, y seamos sinceros, la mayoría no lee y copia código. Siento que leer es una forma de aprender y como dice Camus, “aprender es una nueva forma de ver”.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679443359375" w:line="264.369535446167" w:lineRule="auto"/>
        <w:ind w:left="17.920074462890625" w:right="678.431396484375" w:firstLine="0.439910888671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Actividades de contextualización e identificación de conocimientos necesarios para el aprendizaje.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5150146484375" w:line="264.3702793121338" w:lineRule="auto"/>
        <w:ind w:left="16.820068359375" w:right="656.88720703125" w:firstLine="3.0799865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Sintetizando lo planteado en la introducción de esta guía de aprendizaje, Intepretar significa apropiar un texto o discurso creando significado personal del mismo; argumentar significa sustentar con diversas premisas nuestrar ideas o criterios y proponer, que implica un papel activo como lector, derivando significados en forma de ideas nuevas.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9670410156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Desarrolle una reflexión acerca de su competencia lingüística, a partir de las siguientes preguntas: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27392578125" w:line="264.3717384338379" w:lineRule="auto"/>
        <w:ind w:left="842.9200744628906" w:right="1950.19470214843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qué nivel se encuentran sus competencias comunicativas (interpretativa, argumentativa y propositiva)?</w:t>
      </w:r>
      <w:r w:rsidDel="00000000" w:rsidR="00000000" w:rsidRPr="00000000">
        <w:drawing>
          <wp:anchor allowOverlap="1" behindDoc="0" distB="19050" distT="19050" distL="19050" distR="19050" hidden="0" layoutInCell="1" locked="0" relativeHeight="0" simplePos="0">
            <wp:simplePos x="0" y="0"/>
            <wp:positionH relativeFrom="column">
              <wp:posOffset>4795571</wp:posOffset>
            </wp:positionH>
            <wp:positionV relativeFrom="paragraph">
              <wp:posOffset>126823</wp:posOffset>
            </wp:positionV>
            <wp:extent cx="1257300" cy="285750"/>
            <wp:effectExtent b="0" l="0" r="0" t="0"/>
            <wp:wrapSquare wrapText="bothSides" distB="19050" distT="19050" distL="19050" distR="1905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57300" cy="285750"/>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7.700042724609375" w:right="810.512695312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 personal reconozco que tengo habilidades para razonar y entender los puntos de vista (interpretativo) a su vez puedo argumentar de temas que conozco y que ya he meditado al respecto, lo difícil es llegar a una acción propositiva donde se plantee un censo, para mí la proposición es un tal vez que puede que no se cumpla por la otra parte, lo cual me parece ilógico en el sentido que lo que asumimos solo es un espectro de lo que es en realidad la situación, creo que soy un poco confuso con esta parte.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842.4800109863281" w:right="1354.3920898437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partir del diagnóstico personal anterior, ¿Qué habilidades es necesario que usted desarrolle para un mejor desempeño como aprendiz y trabajador?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1.97998046875" w:right="713.256835937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parte de comunicación efectiva y no en el sentido de no hacer sentir mal, sino de comunicar de forma clara las ideas, Wittgenstein decía que el lenguaje no puede transmitir en su totalidad las ideas, George Orwell dijo que el lenguaje condiciona lo que pensamos, entonces ¿cómo sabemos que lo que pensamos es lo que realmente queremos transmitir?, mejor dicho que las palabras que pensamos representan con exactitud los silogismos, arquetipos, o como el científico V.S Ramachandran diría, el Qualia de las cosas representadas, siento que en esa parte me hace falta argumentar mejor mis ideas.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Actividades de apropiación del conocimiento (Conceptualización y Teorización).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19.239959716796875" w:right="783.811035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Teniendo en cuenta los siguientes cinco niveles de comprensión lectora: literal, inferencial, crítica, apreciativa y creativa; consulte en la red cómo se define cada uno de ellos, qué habilidades de la persona implica cada uno de estos niveles y qué preguntas pueden estimularlos. Presente la información encontrada en el siguiente cuadro: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2041015625" w:line="240" w:lineRule="auto"/>
        <w:ind w:left="731.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revisar este video: https://www.youtube.com/watch?v=8AbhFuR9HIk </w:t>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200"/>
        <w:tblGridChange w:id="0">
          <w:tblGrid>
            <w:gridCol w:w="2400"/>
            <w:gridCol w:w="7200"/>
          </w:tblGrid>
        </w:tblGridChange>
      </w:tblGrid>
      <w:tr>
        <w:trPr>
          <w:cantSplit w:val="0"/>
          <w:trHeight w:val="9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Nivel 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comprensión lectora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53308105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Habilidades que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5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Preguntas para estimular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412109375" w:line="240" w:lineRule="auto"/>
              <w:ind w:left="0" w:right="148.8964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 comprensión en este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implica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0.1525878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nivel</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545.751953125" w:top="1750.003662109375" w:left="1550" w:right="345" w:header="0" w:footer="720"/>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 La comprensión literal se refiere a la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capacidad 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entender y recordar la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explícita 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directa que 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 en el texto.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incluye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reconocer hechos,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detalles y eventos tal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están escritos,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específica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de los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detalles del texto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Comprensión de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vocabulario 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básicas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hizo 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personaje principal en el primer párrafo?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9904785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173843383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eventos principales que ocurrieron en la historia?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2041015625" w:line="264.3745136260986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545.751953125" w:top="1750.003662109375" w:left="1681.0600280761719" w:right="1183.18237304687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¿Dónde tiene lugar la acción descrita en el texto?</w:t>
      </w:r>
      <w:r w:rsidDel="00000000" w:rsidR="00000000" w:rsidRPr="00000000">
        <w:drawing>
          <wp:anchor allowOverlap="1" behindDoc="0" distB="19050" distT="19050" distL="19050" distR="19050" hidden="0" layoutInCell="1" locked="0" relativeHeight="0" simplePos="0">
            <wp:simplePos x="0" y="0"/>
            <wp:positionH relativeFrom="column">
              <wp:posOffset>683285</wp:posOffset>
            </wp:positionH>
            <wp:positionV relativeFrom="paragraph">
              <wp:posOffset>330271</wp:posOffset>
            </wp:positionV>
            <wp:extent cx="1257300" cy="285750"/>
            <wp:effectExtent b="0" l="0" r="0" t="0"/>
            <wp:wrapSquare wrapText="bothSides" distB="19050" distT="19050" distL="19050" distR="1905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57300" cy="285750"/>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200"/>
        <w:tblGridChange w:id="0">
          <w:tblGrid>
            <w:gridCol w:w="2400"/>
            <w:gridCol w:w="720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interpretar más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22.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allá de lo que se dice.</w:t>
            </w:r>
          </w:p>
        </w:tc>
      </w:tr>
      <w:tr>
        <w:trPr>
          <w:cantSplit w:val="0"/>
          <w:trHeight w:val="8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Inferencial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2911376953125" w:line="240" w:lineRule="auto"/>
              <w:ind w:left="126.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Crítica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comprensión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Interpretación 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70922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crees que el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29.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inferencial implica leer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implicaciones 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40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personaje tomó esa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23.139953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líneas y hacer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significados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168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decisión en el texto?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basadas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subyacentes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357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motivaciones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953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información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Realización de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353271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podrían tener los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implícita en el texto.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inferencias basadas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58911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personajes para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nivel requiere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14025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contexto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2.0147705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actuar de esa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9890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el lector interprete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6.4990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manera?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significados no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Conexión de ideas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953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expresamente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14025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diferentes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641357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crees que 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detallados y lea más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partes del texto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siente el narrador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allá de lo literal.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90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el evento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0" w:right="1352.1313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descrito?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104736328125" w:line="240" w:lineRule="auto"/>
              <w:ind w:left="13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comprensión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de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409912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argumentos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23.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crítica implica evaluar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argumentos 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352294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 el autor 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18.5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juzgar la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14025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evidencias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33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tan efectivos son?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29.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del texto.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960205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sesgos 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nivel requiere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coherencia y la lógica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768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de vista no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9890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el lector analice la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texto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5041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reconocidos en el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validez, la lógica y las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5.292358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implicaciones de lo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3.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Formación de juicios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9890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presenta, 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la calidad y la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7780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compara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 opiniones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6.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fiabilidad de la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información con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basadas en evidencia.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10717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sabes de otras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0" w:right="1452.5323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fuentes?</w:t>
            </w:r>
          </w:p>
        </w:tc>
      </w:tr>
      <w:tr>
        <w:trPr>
          <w:cantSplit w:val="0"/>
          <w:trHeight w:val="2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comprensión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 la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4521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aspectos del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122.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apreciativa se enfoca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579711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 literaria 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27026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te parecieron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23.139953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capacidad de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14025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estilística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4536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conmovedores 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17.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valorar el texto desde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6.5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impactantes?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8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Valoración de la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79895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perspectiva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efectividad emocional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427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contribuye el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subjetiva,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5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estética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79516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estilo del autor a la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considerando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222412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experiencia de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aspectos estéticos,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3.826293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lectura?</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200"/>
        <w:tblGridChange w:id="0">
          <w:tblGrid>
            <w:gridCol w:w="2400"/>
            <w:gridCol w:w="7200"/>
          </w:tblGrid>
        </w:tblGridChange>
      </w:tblGrid>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953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emocionales 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Reflexión personal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partes del texto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29.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el impacto del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83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resultaron más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518.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05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interesantes y por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0" w:right="1806.8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545.751953125" w:top="1750.003662109375" w:left="1550" w:right="345" w:header="0" w:footer="720"/>
          <w:cols w:equalWidth="0" w:num="1">
            <w:col w:space="0" w:w="10345"/>
          </w:cols>
        </w:sect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Creativa La comprensión creativa implica usar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imaginación para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extender y elaborar la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del texto.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puede incluir la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nuevas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escenarios 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interpretaciones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basadas en el texto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Generación de ideas nuevas basadas en el texto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4482421875" w:line="264.36953544616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Reimaginación de eventos o personajes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4482421875" w:line="264.36953544616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posibles continuaciones o alternativas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cambiarías el final de la historia para hacerlo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diferente?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64.37273979187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pasaría si uno de los personajes tomara una decisión diferente?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65478515625" w:line="264.3708229064941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545.751953125" w:top="1750.003662109375" w:left="1676.0000610351562" w:right="1244.69116210937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imaginas que sería un capítulo adicional en esta historia?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548095703125" w:line="264.37231063842773" w:lineRule="auto"/>
        <w:ind w:left="737.4800109863281" w:right="658.616943359375" w:hanging="718.24005126953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Consulte 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Anexo: 500 conectores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revisión de las categorías y ejemplos de las diferentes palabras que sirven para darle coherencia y cohesión a un texto. Resalte los conectores que usted encuentra más factibles de utilizar y construya una infografía en la que presente la información encontrada de manera creativa.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5201416015625"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91050" cy="2933700"/>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591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39959716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Textos Argumentativo, Narrativo e Informativo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29.88818645477295" w:lineRule="auto"/>
        <w:ind w:left="378.58001708984375" w:right="674.632568359375" w:hanging="3.9599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Texto argumentativo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estos textos expresan opiniones para convencer probar o demostrar una idea. ¿Que pienso? ¿Qué te parece?. Entre ellos encontramos los artículos de opinión, critica de prensa, discursos, publicidad, ensayos.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9384765625" w:line="229.8887586593628" w:lineRule="auto"/>
        <w:ind w:left="373.9599609375" w:right="660.406494140625" w:firstLine="12.1000671386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elementos lingüísticos manejados en este texto son parecidos a los explicativos pero también tienen silogismos (Razonamiento que está formado por dos premisas y una conclusión que es el resultado lógico que se deduce de las dos premisas) y razonamiento”.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107421875" w:line="229.88847255706787" w:lineRule="auto"/>
        <w:ind w:left="372.8599548339844" w:right="660.0244140625" w:firstLine="1.76010131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Textos narrativos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textos narrativos nos relatan hechos, acciones, acontecimientos o qué es lo que pasa. Algunos de sus modelos son: textos de historia, cómics, noticias periodísticas, y sus componentes lingüísticos son los verbos de acción, sustantivos, adverbios de lugar, variedad de tiempo.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642333984375" w:line="229.88847255706787" w:lineRule="auto"/>
        <w:ind w:left="377.4800109863281" w:right="659.837646484375" w:firstLine="4.17999267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Generalmente los hechos narrados se estructuran en tres partes (planteamiento, nudo y desenlace) y normalmente siguen un orden cronológico lineal; es decir, se presentan los hechos a medida que van sucediendo en el tiempo.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02294921875" w:line="229.88847255706787" w:lineRule="auto"/>
        <w:ind w:left="737.4800109863281" w:right="655.6005859375" w:hanging="718.24005126953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3.3.3.1. Estimados aprendices, lean los textos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 gato bajo la lluvia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Ernest Hemingway </w:t>
      </w:r>
      <w:r w:rsidDel="00000000" w:rsidR="00000000" w:rsidRPr="00000000">
        <w:rPr>
          <w:rFonts w:ascii="Arial" w:cs="Arial" w:eastAsia="Arial" w:hAnsi="Arial"/>
          <w:b w:val="0"/>
          <w:i w:val="0"/>
          <w:smallCaps w:val="0"/>
          <w:strike w:val="0"/>
          <w:color w:val="167bf3"/>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67bf3"/>
          <w:sz w:val="18"/>
          <w:szCs w:val="18"/>
          <w:u w:val="none"/>
          <w:shd w:fill="auto" w:val="clear"/>
          <w:vertAlign w:val="baseline"/>
          <w:rtl w:val="0"/>
        </w:rPr>
        <w:t xml:space="preserve">http://www.enriquevilamatas.com/escritores/escrhemingwaye1.html</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el texto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Cómo se ejerce el poder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Michael Foucault (resumen) </w:t>
      </w:r>
      <w:r w:rsidDel="00000000" w:rsidR="00000000" w:rsidRPr="00000000">
        <w:rPr>
          <w:rFonts w:ascii="Arial" w:cs="Arial" w:eastAsia="Arial" w:hAnsi="Arial"/>
          <w:b w:val="0"/>
          <w:i w:val="0"/>
          <w:smallCaps w:val="0"/>
          <w:strike w:val="0"/>
          <w:color w:val="167bf3"/>
          <w:sz w:val="18"/>
          <w:szCs w:val="18"/>
          <w:u w:val="none"/>
          <w:shd w:fill="auto" w:val="clear"/>
          <w:vertAlign w:val="baseline"/>
          <w:rtl w:val="0"/>
        </w:rPr>
        <w:t xml:space="preserve">https://ilusionismosocial.org/pluginfile.php/998/mod_resource/content/6/foucault.pdf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este último texto no es necesario leerlo completo).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44.2999267578125" w:right="658.55712890625" w:hanging="725.059967041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3.3.3.2. A partir de estas dos lecturas, deben realizar un cuadro comparativo donde se resalten las diferencias entre los dos textos.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3.3.3.3.</w:t>
      </w:r>
    </w:p>
    <w:tbl>
      <w:tblPr>
        <w:tblStyle w:val="Table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200439453125"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Aspecto "Un gato bajo la lluvia" (Ernest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199462890625" w:firstLine="0"/>
              <w:jc w:val="righ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"Cómo se ejerce el poder" (Michel Foucault)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419921875" w:line="240" w:lineRule="auto"/>
              <w:ind w:left="2335.1800537109375"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Hemingway)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00744628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Género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Cuento (literatura ficción) Ensayo filosófico (teoría social)</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200378417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alienación, la búsqueda de la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9599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naturaleza del poder, sus mecanismos y cómo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419921875" w:line="240" w:lineRule="auto"/>
              <w:ind w:left="232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autenticidad y la conexión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101074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ejerce en diferentes contextos sociales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232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emocional a través de un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6.92443847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políticos.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40" w:lineRule="auto"/>
              <w:ind w:left="232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evento cotidiano. </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00537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Minimalista, con lenguaje directo 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9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Analítico y teórico. Utiliza un enfoque crítico 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232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evocador. Focalizado en las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45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académico para examinar el poder y sus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3408203125" w:line="240" w:lineRule="auto"/>
              <w:ind w:left="232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emociones subyacentes 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1.407470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8095703125" w:line="240" w:lineRule="auto"/>
              <w:ind w:left="23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detalles simbólicos. </w:t>
            </w:r>
          </w:p>
        </w:tc>
      </w:tr>
      <w:tr>
        <w:trPr>
          <w:cantSplit w:val="0"/>
          <w:trHeight w:val="3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00537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Perspectiva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Narrativa en tercera persona,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308105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crítico, objetivo, desde una perspectiva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3408203125" w:line="240" w:lineRule="auto"/>
              <w:ind w:left="2329.67987060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centrada en la experiencia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4.31396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sociológica y filosófica.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8095703125" w:line="240" w:lineRule="auto"/>
              <w:ind w:left="232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subjetiva de los personajes,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232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especialmente la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3408203125" w:line="240" w:lineRule="auto"/>
              <w:ind w:left="23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protagonista.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05419921875" w:line="240" w:lineRule="auto"/>
              <w:ind w:left="130.1800537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Explorar la psicología y las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78369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Desentrañar las dinámicas de poder en la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232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emociones humanas 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42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sociedad, mostrando cómo se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40" w:lineRule="auto"/>
              <w:ind w:left="2323.519897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través de una situación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4.2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manifiestan y se mantienen.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419921875" w:line="240" w:lineRule="auto"/>
              <w:ind w:left="232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aparentemente trivial,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23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revelando aspectos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3408203125" w:line="240" w:lineRule="auto"/>
              <w:ind w:left="23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profundos de los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8095703125" w:line="240" w:lineRule="auto"/>
              <w:ind w:left="23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personajes. </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00537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Estructura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simple y lineal con un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13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argumentativa, con desarrollo de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3408203125" w:line="240" w:lineRule="auto"/>
              <w:ind w:left="232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enfoque en una escena y sus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896972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conceptos y teorías sobre el poder y sus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5888671875" w:line="240" w:lineRule="auto"/>
              <w:ind w:left="233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implicaciones emocionales.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7.750244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manifestaciones.</w:t>
            </w:r>
          </w:p>
        </w:tc>
      </w:tr>
      <w:tr>
        <w:trPr>
          <w:cantSplit w:val="0"/>
          <w:trHeight w:val="13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001708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Contexto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Ambientado en un hotel en Italia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56396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Enfocado en la teoría del poder en contextos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3408203125" w:line="240" w:lineRule="auto"/>
              <w:ind w:left="23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una lluvia, refleja la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231933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históricos y contemporáneos, desde una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8095703125" w:line="240" w:lineRule="auto"/>
              <w:ind w:left="2323.73992919921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vida cotidiana y las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9.694824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 académica.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2323.519897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tensiones internas. </w:t>
            </w:r>
          </w:p>
        </w:tc>
      </w:tr>
      <w:tr>
        <w:trPr>
          <w:cantSplit w:val="0"/>
          <w:trHeight w:val="1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001708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Caracteres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matrimonio en un hotel, la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personajes narrativos; en lugar de eso, se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5888671875" w:line="240" w:lineRule="auto"/>
              <w:ind w:left="23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protagonista y un gato bajo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18994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analizan conceptos y ejemplos históricos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23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lluvia. Los personajes y el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8.332519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contemporáneos del poder.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493408203125" w:line="240" w:lineRule="auto"/>
              <w:ind w:left="2325.719909667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gato representan emociones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962158203125" w:line="240" w:lineRule="auto"/>
              <w:ind w:left="2323.73992919921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deseos no expresados. </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0068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Simbolismo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gato bajo la lluvia simboliza la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1606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poder se simboliza a través de instituciones 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419921875" w:line="240" w:lineRule="auto"/>
              <w:ind w:left="2323.73992919921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vulnerabilidad y el deseo de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75097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prácticas sociales que estructuran la vida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40" w:lineRule="auto"/>
              <w:ind w:left="2329.67987060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conexión emocional.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3883056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cotidiana.</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Transferencia del conocimiento.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64.37119483947754" w:lineRule="auto"/>
        <w:ind w:left="17.920074462890625" w:right="660.1513671875" w:firstLine="3.0799865722656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Consulte el material de apoyo, elaborar un ensayo en el que demuestre sus competencias argumentativas y propositiva. 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texto debe desarrollarse en dos páginas, con letra tamaño 12 a 1.5. espacios de interlineado. El tema: la importancia del desarrollo de las competencias comunicativas en lo académico y lo laboral.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96923828125" w:line="344.8322010040283" w:lineRule="auto"/>
        <w:ind w:left="11.439971923828125" w:right="650.699462890625" w:firstLine="9.360046386718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 Importancia del Desarrollo de las Competencias Comunicativas en lo Académico y lo Laboral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279541015625" w:line="344.8327159881592" w:lineRule="auto"/>
        <w:ind w:left="20.55999755859375" w:right="654.503173828125" w:firstLine="0.24002075195312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 un mundo cada vez más interconectado y competitivo, las competencias comunicativas se han convertido en una habilidad fundamental tanto en el ámbito académico como en el laboral. Estas competencias no solo facilitan la transmisión efectiva de ideas, sino que también juegan un papel crucial en el éxito profesional y académico. Desarrollar habilidades comunicativas sólidas es esencial para la eficacia en la colaboración, la resolución de problemas y el liderazgo.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267333984375" w:line="344.8327159881592" w:lineRule="auto"/>
        <w:ind w:left="16.23992919921875" w:right="659.100341796875" w:firstLine="3.60000610351562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En el ámbito académico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las competencias comunicativas son vitales para el éxito de los estudiantes. La capacidad de expresar ideas de manera clara y coherente en trabajos escritos, presentaciones orales y debates es fundamental para obtener buenos resultados académicos. Los estudiantes deben ser capaces de argumentar sus puntos de vista, responder preguntas de manera efectiva y colaborar con sus compañeros en proyectos grupales. Además, las habilidades de comunicación también son importantes para la</w:t>
      </w:r>
      <w:r w:rsidDel="00000000" w:rsidR="00000000" w:rsidRPr="00000000">
        <w:drawing>
          <wp:anchor allowOverlap="1" behindDoc="0" distB="19050" distT="19050" distL="19050" distR="19050" hidden="0" layoutInCell="1" locked="0" relativeHeight="0" simplePos="0">
            <wp:simplePos x="0" y="0"/>
            <wp:positionH relativeFrom="column">
              <wp:posOffset>5320512</wp:posOffset>
            </wp:positionH>
            <wp:positionV relativeFrom="paragraph">
              <wp:posOffset>1105743</wp:posOffset>
            </wp:positionV>
            <wp:extent cx="1257300" cy="285750"/>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7300" cy="285750"/>
                    </a:xfrm>
                    <a:prstGeom prst="rect"/>
                    <a:ln/>
                  </pic:spPr>
                </pic:pic>
              </a:graphicData>
            </a:graphic>
          </wp:anchor>
        </w:drawing>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2.72003173828125" w:right="657.667236328125" w:hanging="14.88006591796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participación en actividades extracurriculares y para la construcción de redes de contacto dentro de la comunidad académica.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2734375" w:line="344.8327159881592" w:lineRule="auto"/>
        <w:ind w:left="7.8399658203125" w:right="655.322265625" w:firstLine="11.760101318359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comunicación efectiva en el contexto académico no se limita a la interacción con profesores y compañeros. También incluye la habilidad de interpretar y analizar información de manera crítica, lo cual es esencial para la investigación y el aprendizaje autónomo. La capacidad de leer con comprensión, sintetizar información y presentar argumentos bien fundamentados es crucial para el desarrollo del pensamiento crítico y la profundización en las áreas de estudio.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17578125" w:line="344.8326301574707" w:lineRule="auto"/>
        <w:ind w:left="17.920074462890625" w:right="658.001708984375" w:firstLine="1.91986083984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En el ámbito laboral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las competencias comunicativas son igualmente imprescindibles. En el entorno profesional, la habilidad para comunicarse de manera efectiva con colegas, supervisores y clientes puede determinar el éxito o el fracaso de proyectos y tareas. La comunicación clara y precisa ayuda a evitar malentendidos, facilita la colaboración y mejora la eficiencia en el trabajo. Los empleados que dominan las habilidades comunicativas están mejor equipados para negociar, liderar equipos y presentar sus ideas de manera persuasiva.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072021484375" w:line="344.83251571655273" w:lineRule="auto"/>
        <w:ind w:left="17.920074462890625" w:right="653.3642578125" w:hanging="12.48001098632812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Además, en un entorno laboral cada vez más globalizado, la capacidad de comunicarse eficazmente en diferentes contextos culturales es esencial. La competencia intercultural, que incluye la habilidad para adaptar el estilo de comunicación a diversas audiencias, se ha convertido en una necesidad para las organizaciones que operan a nivel internacional. Esta capacidad no solo facilita las relaciones laborales, sino que también contribuye a la resolución de conflictos y a la construcción de relaciones de trabajo sólidas.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4622802734375" w:line="240" w:lineRule="auto"/>
        <w:ind w:left="0" w:right="0"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1257300" cy="285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7.8399658203125" w:right="658.485107421875" w:firstLine="11.9999694824218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El desarrollo de competencias comunicativas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también está estrechamente vinculado al crecimiento profesional y al avance en la carrera. Los profesionales que son capaces de comunicar sus ideas con claridad y confianza tienen más posibilidades de ser reconocidos y promovidos. Las habilidades comunicativas efectivas permiten a los individuos destacar en entrevistas de trabajo, presentaciones y en la elaboración de informes y propuestas. En un mercado laboral competitivo, la capacidad de comunicar de manera persuasiva y profesional puede marcar la diferencia entre conseguir un puesto o perder una oportunidad.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279541015625" w:line="344.8326587677002" w:lineRule="auto"/>
        <w:ind w:left="7.8399658203125" w:right="661.531982421875" w:firstLine="11.9999694824218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En conclusión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el desarrollo de las competencias comunicativas es fundamental tanto en el ámbito académico como en el laboral. Estas habilidades no solo facilitan el éxito en el presente, sino que también sientan las bases para un futuro profesional prometedor. Invertir en el desarrollo de habilidades comunicativas es una inversión en la capacidad de enfrentar desafíos, construir relaciones efectivas y alcanzar los objetivos personales y profesionales. En un mundo donde la comunicación efectiva es más crucial que nunca, el desarrollo continuo de estas competencias es esencial para el éxito y la realización personal y profesional.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6888427734375" w:line="240" w:lineRule="auto"/>
        <w:ind w:left="0" w:right="0"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1257300" cy="2857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ACTIVIDADES DE EVALUACIÓN </w:t>
      </w:r>
    </w:p>
    <w:tbl>
      <w:tblPr>
        <w:tblStyle w:val="Table6"/>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60"/>
        <w:tblGridChange w:id="0">
          <w:tblGrid>
            <w:gridCol w:w="3060"/>
            <w:gridCol w:w="636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Evidencias de Aprendizaje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663078308105" w:lineRule="auto"/>
              <w:ind w:left="4229.327392578125" w:right="263.843994140625" w:hanging="3768.468933105468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Evaluación Técnicas e Instrumentos de Evaluación</w:t>
            </w:r>
          </w:p>
        </w:tc>
      </w:tr>
      <w:tr>
        <w:trPr>
          <w:cantSplit w:val="0"/>
          <w:trHeight w:val="2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2917537689209" w:lineRule="auto"/>
              <w:ind w:left="129.60006713867188" w:right="78.86413574218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Evidencias de Conocimiento : Evidencias de Desempeño Evidencias de Producto: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aprendiz entrega la guía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22.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desarrollada, y esta cumple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23.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los criterios PVAC.</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GLOSARIO DE TÉRMINOS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516845703125" w:line="264.36535835266113" w:lineRule="auto"/>
        <w:ind w:left="18.58001708984375" w:right="657.20703125" w:firstLine="1.7599487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competencias son aquellas habilidades, capacidades y conocimientos que una persona tiene para cumplir eficientemente determinada tarea. Las competencias son características que capacitan a alguien en un determinado campo.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26513671875" w:line="264.3771171569824" w:lineRule="auto"/>
        <w:ind w:left="13.9599609375" w:right="667.352294921875" w:firstLine="6.380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lingüística: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capacidad de hacer bien el proceso de comunicación, usando los elementos adecuados para entender, elaborar e interpretar los diversos eventos comunicativos, teniendo en cuenta no sólo su significado explícito o literal,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 que se dice,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 también las implicaciones, el sentido implícito o intencional.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2275390625" w:line="264.37371253967285" w:lineRule="auto"/>
        <w:ind w:left="16.820068359375" w:right="683.165283203125" w:firstLine="3.5198974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Comprensión lectora: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capacidad de entender lo que se lee, tanto en referencia al significado de las palabras que forman un texto como con respecto a la comprensión del significado de lo que busca trasmitir el autor.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53271484375" w:line="264.3739700317383" w:lineRule="auto"/>
        <w:ind w:left="18.13995361328125" w:right="662.003173828125" w:firstLine="2.20001220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Conector: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conectores son palabras o grupos de palabras que sirven para unir ideas expresando claramente el modo en que se relacionan entre sí. Su principal función, como su nombre lo indica, es conectar distintas partes de un texto: frases o párrafos completos.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53271484375" w:line="264.3739700317383" w:lineRule="auto"/>
        <w:ind w:left="12.859954833984375" w:right="660.230712890625" w:firstLine="13.2000732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Ensayo: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tipo de texto escrito en prosa en el cual un autor expone, analiza y examina, con variados argumentos, un tema determinado, con el propósito de fijar posición al respecto, siguiendo un estilo argumentativo propio.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647705078125" w:line="240" w:lineRule="auto"/>
        <w:ind w:left="1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REFERENTES BIBLIOGRÁFICOS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9222412109375" w:line="240" w:lineRule="auto"/>
        <w:ind w:left="12.400054931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Weston, A. (2001). Las claves de la argumentación. Barcelona. Editorial Ariel.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7025146484375" w:line="464.2868900299072" w:lineRule="auto"/>
        <w:ind w:left="10.800018310546875" w:right="1534.561767578125" w:firstLine="14.5999145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Perelman, Ch y Olbrechts-Tyteca, L.(2015). Tratado de la argumentación. Madrid. Editorial Gredos. Van Dijck, T (1980). Estructuras y funciones del discurso. México. Siglo XXI Editores. </w:t>
      </w:r>
      <w:r w:rsidDel="00000000" w:rsidR="00000000" w:rsidRPr="00000000">
        <w:drawing>
          <wp:anchor allowOverlap="1" behindDoc="0" distB="19050" distT="19050" distL="19050" distR="19050" hidden="0" layoutInCell="1" locked="0" relativeHeight="0" simplePos="0">
            <wp:simplePos x="0" y="0"/>
            <wp:positionH relativeFrom="column">
              <wp:posOffset>5323967</wp:posOffset>
            </wp:positionH>
            <wp:positionV relativeFrom="paragraph">
              <wp:posOffset>526232</wp:posOffset>
            </wp:positionV>
            <wp:extent cx="1257300" cy="285750"/>
            <wp:effectExtent b="0" l="0" r="0" t="0"/>
            <wp:wrapSquare wrapText="bothSides" distB="19050" distT="19050" distL="19050" distR="1905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257300" cy="285750"/>
                    </a:xfrm>
                    <a:prstGeom prst="rect"/>
                    <a:ln/>
                  </pic:spPr>
                </pic:pic>
              </a:graphicData>
            </a:graphic>
          </wp:anchor>
        </w:drawing>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78564453125" w:line="264.38172340393066" w:lineRule="auto"/>
        <w:ind w:left="17.920074462890625" w:right="709.324951171875" w:firstLine="6.599884033203125"/>
        <w:jc w:val="left"/>
        <w:rPr>
          <w:rFonts w:ascii="Arial" w:cs="Arial" w:eastAsia="Arial" w:hAnsi="Arial"/>
          <w:b w:val="0"/>
          <w:i w:val="0"/>
          <w:smallCaps w:val="0"/>
          <w:strike w:val="0"/>
          <w:color w:val="0d2e46"/>
          <w:sz w:val="22"/>
          <w:szCs w:val="22"/>
          <w:u w:val="single"/>
          <w:shd w:fill="auto" w:val="clear"/>
          <w:vertAlign w:val="baseline"/>
        </w:rPr>
      </w:pPr>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http://fundacionmerced.org/bibliotecadigital/wp-content/uploads/2013/05/las-claves-de-la-argument</w:t>
      </w:r>
      <w:r w:rsidDel="00000000" w:rsidR="00000000" w:rsidRPr="00000000">
        <w:rPr>
          <w:rFonts w:ascii="Arial" w:cs="Arial" w:eastAsia="Arial" w:hAnsi="Arial"/>
          <w:b w:val="0"/>
          <w:i w:val="0"/>
          <w:smallCaps w:val="0"/>
          <w:strike w:val="0"/>
          <w:color w:val="0d2e4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acion-corregido.pdf</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286781311035" w:lineRule="auto"/>
        <w:ind w:left="6.920013427734375" w:right="687.91748046875" w:firstLine="17.599945068359375"/>
        <w:jc w:val="left"/>
        <w:rPr>
          <w:rFonts w:ascii="Arial" w:cs="Arial" w:eastAsia="Arial" w:hAnsi="Arial"/>
          <w:b w:val="0"/>
          <w:i w:val="0"/>
          <w:smallCaps w:val="0"/>
          <w:strike w:val="0"/>
          <w:color w:val="0d2e46"/>
          <w:sz w:val="22"/>
          <w:szCs w:val="22"/>
          <w:u w:val="none"/>
          <w:shd w:fill="auto" w:val="clear"/>
          <w:vertAlign w:val="baseline"/>
        </w:rPr>
      </w:pPr>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http://acreditacion.unillanos.edu.co/CapDocentes/contenidos/actualizacion_sep_2013/capacitacion</w:t>
      </w:r>
      <w:r w:rsidDel="00000000" w:rsidR="00000000" w:rsidRPr="00000000">
        <w:rPr>
          <w:rFonts w:ascii="Arial" w:cs="Arial" w:eastAsia="Arial" w:hAnsi="Arial"/>
          <w:b w:val="0"/>
          <w:i w:val="0"/>
          <w:smallCaps w:val="0"/>
          <w:strike w:val="0"/>
          <w:color w:val="0d2e4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_docente/produccion_textual/diez_pistas_composicion_ensayos.pdf</w:t>
      </w:r>
      <w:r w:rsidDel="00000000" w:rsidR="00000000" w:rsidRPr="00000000">
        <w:rPr>
          <w:rFonts w:ascii="Arial" w:cs="Arial" w:eastAsia="Arial" w:hAnsi="Arial"/>
          <w:b w:val="0"/>
          <w:i w:val="0"/>
          <w:smallCaps w:val="0"/>
          <w:strike w:val="0"/>
          <w:color w:val="0d2e46"/>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87158203125" w:line="240" w:lineRule="auto"/>
        <w:ind w:left="18.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CONTROL DEL DOCUMENTO </w:t>
      </w:r>
    </w:p>
    <w:tbl>
      <w:tblPr>
        <w:tblStyle w:val="Table7"/>
        <w:tblW w:w="9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560"/>
        <w:gridCol w:w="1540"/>
        <w:gridCol w:w="2040"/>
        <w:gridCol w:w="2400"/>
        <w:tblGridChange w:id="0">
          <w:tblGrid>
            <w:gridCol w:w="1200"/>
            <w:gridCol w:w="2560"/>
            <w:gridCol w:w="1540"/>
            <w:gridCol w:w="2040"/>
            <w:gridCol w:w="24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00109863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Sandra Ramón Velásquez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Instructora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2998046875" w:line="264.37663078308105" w:lineRule="auto"/>
              <w:ind w:left="141.7999267578125" w:right="67.0623779296875" w:firstLine="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 de Interacción Idónea.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68746948242" w:lineRule="auto"/>
              <w:ind w:left="155.8001708984375" w:right="69.942626953125" w:hanging="5.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Centro de Electricidad,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66015625" w:line="264.37663078308105" w:lineRule="auto"/>
              <w:ind w:left="144.6002197265625" w:right="77.1527099609375" w:firstLine="1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Electrónica y Telecomunicacione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Junio de 2020</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CONTROL DE CAMBIOS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(diligenciar únicamente si realiza ajustes a la guía)</w:t>
      </w:r>
    </w:p>
    <w:tbl>
      <w:tblPr>
        <w:tblStyle w:val="Table8"/>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0"/>
        <w:gridCol w:w="6580"/>
        <w:gridCol w:w="1920"/>
        <w:tblGridChange w:id="0">
          <w:tblGrid>
            <w:gridCol w:w="1220"/>
            <w:gridCol w:w="6580"/>
            <w:gridCol w:w="1920"/>
          </w:tblGrid>
        </w:tblGridChange>
      </w:tblGrid>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578605651855" w:lineRule="auto"/>
              <w:ind w:left="5922.19970703125" w:right="157.8387451171875" w:hanging="5767.399902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Cargo Dependencia Fech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578605651855" w:lineRule="auto"/>
              <w:ind w:left="139.4000244140625" w:right="77.5146484375" w:firstLine="5.200195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Razón del Cambio</w:t>
            </w:r>
          </w:p>
        </w:tc>
      </w:tr>
      <w:tr>
        <w:trPr>
          <w:cantSplit w:val="0"/>
          <w:trHeight w:val="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57300" cy="2857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57300" cy="285750"/>
                    </a:xfrm>
                    <a:prstGeom prst="rect"/>
                    <a:ln/>
                  </pic:spPr>
                </pic:pic>
              </a:graphicData>
            </a:graphic>
          </wp:inline>
        </w:drawing>
      </w:r>
      <w:r w:rsidDel="00000000" w:rsidR="00000000" w:rsidRPr="00000000">
        <w:rPr>
          <w:rtl w:val="0"/>
        </w:rPr>
      </w:r>
    </w:p>
    <w:sectPr>
      <w:type w:val="continuous"/>
      <w:pgSz w:h="15840" w:w="12240" w:orient="portrait"/>
      <w:pgMar w:bottom="1545.751953125" w:top="1750.003662109375" w:left="1550" w:right="345" w:header="0" w:footer="720"/>
      <w:cols w:equalWidth="0" w:num="1">
        <w:col w:space="0" w:w="103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