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PROCESO DIRECCIÓN DE FORMACIÓN PROFESIONAL INTEGRAL 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ejecución de la jornada de “inteligencias múltiples” deja entrever elementos relacionados con la comunicación, toma de decisiones, liderazgo y asignación de roles. La jornada además de ser interactiva y lúdica constituye un medio para poner en práctica las funciones relacionadas con el aprendizaje autónomo y el trabajo colaborativo. A modo de orientación previa se proyecta el siguiente video sobre inteligencias múltiples:   https://www.youtube.com/watch?v=EzDrymvpt1w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Verbal – lingüística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Lógico – matemática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Musical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Corporal Espacial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Naturalista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Interpersonal  Intrapersonal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Kinestésica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Inteligencia Emocional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5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en cuenta el material de apoyo en grupos y de acuerdo al tipo de inteligencia que le correspondió,  elaboran una presentación con tiempo límite de 15 minutos por cada grupo.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grupo construye  dinámica o actividades para que el grupo en general desarrolle o ejercite la inteligencia que le correspondió. Cada grupo debe liderar la realización de las dinámicas propuestas para que las desarrollen todos los integrantes de la ficha. </w:t>
      </w:r>
    </w:p>
    <w:sectPr>
      <w:headerReference r:id="rId6" w:type="default"/>
      <w:headerReference r:id="rId7" w:type="first"/>
      <w:footerReference r:id="rId8" w:type="default"/>
      <w:pgSz w:h="15840" w:w="12240" w:orient="portrait"/>
      <w:pgMar w:bottom="1418" w:top="1779" w:left="1560" w:right="104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6121400</wp:posOffset>
              </wp:positionH>
              <wp:positionV relativeFrom="paragraph">
                <wp:posOffset>-266699</wp:posOffset>
              </wp:positionV>
              <wp:extent cx="285750" cy="9334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5400000">
                        <a:off x="4884038" y="3641888"/>
                        <a:ext cx="92392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GFPI-F-019 V03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6121400</wp:posOffset>
              </wp:positionH>
              <wp:positionV relativeFrom="paragraph">
                <wp:posOffset>-266699</wp:posOffset>
              </wp:positionV>
              <wp:extent cx="285750" cy="93345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" cy="933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2305727</wp:posOffset>
          </wp:positionH>
          <wp:positionV relativeFrom="paragraph">
            <wp:posOffset>68580</wp:posOffset>
          </wp:positionV>
          <wp:extent cx="1509311" cy="302676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9311" cy="30267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-120649</wp:posOffset>
          </wp:positionV>
          <wp:extent cx="3241040" cy="521335"/>
          <wp:effectExtent b="0" l="0" r="0" t="0"/>
          <wp:wrapNone/>
          <wp:docPr descr="encabezado-excel-siga" id="2" name="image1.png"/>
          <a:graphic>
            <a:graphicData uri="http://schemas.openxmlformats.org/drawingml/2006/picture">
              <pic:pic>
                <pic:nvPicPr>
                  <pic:cNvPr descr="encabezado-excel-siga" id="0" name="image1.png"/>
                  <pic:cNvPicPr preferRelativeResize="0"/>
                </pic:nvPicPr>
                <pic:blipFill>
                  <a:blip r:embed="rId1"/>
                  <a:srcRect b="0" l="35134" r="35229" t="0"/>
                  <a:stretch>
                    <a:fillRect/>
                  </a:stretch>
                </pic:blipFill>
                <pic:spPr>
                  <a:xfrm>
                    <a:off x="0" y="0"/>
                    <a:ext cx="3241040" cy="5213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8413"/>
      </w:tabs>
      <w:spacing w:after="0" w:before="0" w:line="240" w:lineRule="auto"/>
      <w:ind w:left="-1134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jc w:val="center"/>
    </w:pPr>
    <w:rPr>
      <w:b w:val="1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color w:val="2626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52f6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