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sz w:val="80"/>
          <w:szCs w:val="80"/>
          <w:rtl w:val="0"/>
        </w:rPr>
        <w:t xml:space="preserve">Laboratorio Modelo Relacional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jc w:val="center"/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Diseño de base de datos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Jueves</w:t>
      </w:r>
      <w:r w:rsidDel="00000000" w:rsidR="00000000" w:rsidRPr="00000000">
        <w:rPr>
          <w:rtl w:val="0"/>
        </w:rPr>
        <w:t xml:space="preserve">, Marzo 20  / 2025</w:t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Entregables para cada base de datos: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hanging="360"/>
        <w:jc w:val="both"/>
        <w:rPr>
          <w:b w:val="1"/>
          <w:color w:val="0d0d0d"/>
        </w:rPr>
      </w:pPr>
      <w:r w:rsidDel="00000000" w:rsidR="00000000" w:rsidRPr="00000000">
        <w:rPr>
          <w:b w:val="1"/>
          <w:color w:val="0d0d0d"/>
          <w:highlight w:val="cyan"/>
          <w:rtl w:val="0"/>
        </w:rPr>
        <w:t xml:space="preserve">Presentación (ppt)</w:t>
      </w:r>
      <w:r w:rsidDel="00000000" w:rsidR="00000000" w:rsidRPr="00000000">
        <w:rPr>
          <w:b w:val="1"/>
          <w:color w:val="0d0d0d"/>
          <w:rtl w:val="0"/>
        </w:rPr>
        <w:t xml:space="preserve"> conceptos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2160" w:firstLine="0"/>
        <w:jc w:val="both"/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hanging="360"/>
        <w:jc w:val="both"/>
        <w:rPr>
          <w:b w:val="1"/>
          <w:color w:val="0d0d0d"/>
        </w:rPr>
      </w:pPr>
      <w:r w:rsidDel="00000000" w:rsidR="00000000" w:rsidRPr="00000000">
        <w:rPr>
          <w:b w:val="1"/>
          <w:color w:val="0d0d0d"/>
          <w:highlight w:val="yellow"/>
          <w:rtl w:val="0"/>
        </w:rPr>
        <w:t xml:space="preserve">Sustentación</w:t>
      </w:r>
      <w:r w:rsidDel="00000000" w:rsidR="00000000" w:rsidRPr="00000000">
        <w:rPr>
          <w:b w:val="1"/>
          <w:color w:val="0d0d0d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d0d0d"/>
          <w:rtl w:val="0"/>
        </w:rPr>
        <w:t xml:space="preserve">del trabajo realizado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firstLine="0"/>
        <w:jc w:val="both"/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480" w:lineRule="auto"/>
        <w:ind w:left="1440" w:hanging="36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Ejemplos: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48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Archivo </w:t>
      </w:r>
      <w:r w:rsidDel="00000000" w:rsidR="00000000" w:rsidRPr="00000000">
        <w:rPr>
          <w:highlight w:val="magenta"/>
          <w:rtl w:val="0"/>
        </w:rPr>
        <w:t xml:space="preserve">excel </w:t>
      </w:r>
      <w:r w:rsidDel="00000000" w:rsidR="00000000" w:rsidRPr="00000000">
        <w:rPr>
          <w:rtl w:val="0"/>
        </w:rPr>
        <w:t xml:space="preserve">con los datos de prueba de casa base de datos </w:t>
      </w:r>
      <w:r w:rsidDel="00000000" w:rsidR="00000000" w:rsidRPr="00000000">
        <w:rPr>
          <w:shd w:fill="ff9900" w:val="clear"/>
          <w:rtl w:val="0"/>
        </w:rPr>
        <w:t xml:space="preserve">(10 registros </w:t>
      </w:r>
      <w:r w:rsidDel="00000000" w:rsidR="00000000" w:rsidRPr="00000000">
        <w:rPr>
          <w:rtl w:val="0"/>
        </w:rPr>
        <w:t xml:space="preserve">por cada tabla).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48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Modelo </w:t>
      </w:r>
      <w:r w:rsidDel="00000000" w:rsidR="00000000" w:rsidRPr="00000000">
        <w:rPr>
          <w:highlight w:val="cyan"/>
          <w:rtl w:val="0"/>
        </w:rPr>
        <w:t xml:space="preserve">relacional </w:t>
      </w:r>
      <w:r w:rsidDel="00000000" w:rsidR="00000000" w:rsidRPr="00000000">
        <w:rPr>
          <w:rtl w:val="0"/>
        </w:rPr>
        <w:t xml:space="preserve">creado en MySQL Workbench (imagen y proyecto mysql workbench).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firstLine="0"/>
        <w:jc w:val="both"/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Actividad </w:t>
      </w:r>
      <w:r w:rsidDel="00000000" w:rsidR="00000000" w:rsidRPr="00000000">
        <w:rPr>
          <w:b w:val="1"/>
          <w:i w:val="1"/>
          <w:color w:val="ff0000"/>
          <w:sz w:val="26"/>
          <w:szCs w:val="26"/>
          <w:rtl w:val="0"/>
        </w:rPr>
        <w:t xml:space="preserve">Individual 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i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Conceptualización.</w:t>
      </w:r>
    </w:p>
    <w:p w:rsidR="00000000" w:rsidDel="00000000" w:rsidP="00000000" w:rsidRDefault="00000000" w:rsidRPr="00000000" w14:paraId="00000013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Con el objetivo de familiarizarse con la definición y el propósito de una base de datos, </w:t>
      </w:r>
      <w:r w:rsidDel="00000000" w:rsidR="00000000" w:rsidRPr="00000000">
        <w:rPr>
          <w:highlight w:val="yellow"/>
          <w:rtl w:val="0"/>
        </w:rPr>
        <w:t xml:space="preserve">cada aprendiz </w:t>
      </w:r>
      <w:r w:rsidDel="00000000" w:rsidR="00000000" w:rsidRPr="00000000">
        <w:rPr>
          <w:rtl w:val="0"/>
        </w:rPr>
        <w:t xml:space="preserve">debe consultar y sintetizar sus conclusiones de las definiciones de términos básicos en palabras sencillas y usando frases puntuales (cortas). Posteriormente, </w:t>
      </w:r>
      <w:r w:rsidDel="00000000" w:rsidR="00000000" w:rsidRPr="00000000">
        <w:rPr>
          <w:highlight w:val="yellow"/>
          <w:rtl w:val="0"/>
        </w:rPr>
        <w:t xml:space="preserve">usará una plantilla </w:t>
      </w:r>
      <w:r w:rsidDel="00000000" w:rsidR="00000000" w:rsidRPr="00000000">
        <w:rPr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https://www.free-powerpoint-templates-design.com/</w:t>
        </w:r>
      </w:hyperlink>
      <w:r w:rsidDel="00000000" w:rsidR="00000000" w:rsidRPr="00000000">
        <w:rPr>
          <w:rtl w:val="0"/>
        </w:rPr>
        <w:t xml:space="preserve">) para realizar su presentación y posterior sustentación de la actividad.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del Taller: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Consultar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resumir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highlight w:val="green"/>
          <w:rtl w:val="0"/>
        </w:rPr>
        <w:t xml:space="preserve">entender </w:t>
      </w:r>
      <w:r w:rsidDel="00000000" w:rsidR="00000000" w:rsidRPr="00000000">
        <w:rPr>
          <w:rtl w:val="0"/>
        </w:rPr>
        <w:t xml:space="preserve">los conceptos básicos referentes a las bases de datos.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Identificar, aprender y aplicar las reglas de normalización (hasta la Tercera Forma Normal).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Practicar la </w:t>
      </w:r>
      <w:r w:rsidDel="00000000" w:rsidR="00000000" w:rsidRPr="00000000">
        <w:rPr>
          <w:rtl w:val="0"/>
        </w:rPr>
        <w:t xml:space="preserve">normalización a través de ejercicios prácticos. </w:t>
      </w:r>
    </w:p>
    <w:p w:rsidR="00000000" w:rsidDel="00000000" w:rsidP="00000000" w:rsidRDefault="00000000" w:rsidRPr="00000000" w14:paraId="00000018">
      <w:pPr>
        <w:ind w:left="144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Parte 1: Introducción a las Bases de Datos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En ésta primera sección, se debe realizar una consulta respecto a las generalidades del tema, con el objetivo de complementar la temática trabajada previamente.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Parte 2: Normalización de las bases de datos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En ésta sección, se debe realizar una consulta respecto a los conceptos inmersos en el tema, por ejemplo: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240" w:lineRule="auto"/>
        <w:ind w:left="2160" w:hanging="360"/>
        <w:jc w:val="both"/>
        <w:rPr>
          <w:color w:val="000000"/>
        </w:rPr>
      </w:pPr>
      <w:bookmarkStart w:colFirst="0" w:colLast="0" w:name="_nvcn344hi59w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¿Qué es la Normalización?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2160" w:hanging="360"/>
        <w:jc w:val="both"/>
        <w:rPr>
          <w:color w:val="000000"/>
        </w:rPr>
      </w:pPr>
      <w:bookmarkStart w:colFirst="0" w:colLast="0" w:name="_s4hooe8rg0dm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¿Por qué es importante la normalización?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2160" w:hanging="360"/>
        <w:rPr/>
      </w:pPr>
      <w:r w:rsidDel="00000000" w:rsidR="00000000" w:rsidRPr="00000000">
        <w:rPr>
          <w:rtl w:val="0"/>
        </w:rPr>
        <w:t xml:space="preserve">¿Cuáles son los desafíos que se pueden encontrar al normalizar una base de datos?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¿En qué casos podría no ser necesario normalizar completamente hasta la 3NF?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Formas Normales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highlight w:val="yellow"/>
          <w:rtl w:val="0"/>
        </w:rPr>
        <w:t xml:space="preserve">Pasos </w:t>
      </w:r>
      <w:r w:rsidDel="00000000" w:rsidR="00000000" w:rsidRPr="00000000">
        <w:rPr>
          <w:rtl w:val="0"/>
        </w:rPr>
        <w:t xml:space="preserve">para aplicar cada forma normal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Ejemplos prácticos (Ilustrar usando excel)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Recuerde incluir relaciones identificables y no identificables.</w:t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ee-powerpoint-templates-desig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