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Evidencia 1.1 - Ejemplos iniciales: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56567" cy="25751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567" cy="257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Ejercicios: La estructura general de la clase para cada proyecto será </w:t>
      </w:r>
    </w:p>
    <w:p w:rsidR="00000000" w:rsidDel="00000000" w:rsidP="00000000" w:rsidRDefault="00000000" w:rsidRPr="00000000" w14:paraId="00000006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25425" cy="309562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6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425" cy="3095625"/>
                    </a:xfrm>
                    <a:prstGeom prst="rect"/>
                    <a:ln w="12700">
                      <a:solidFill>
                        <a:srgbClr val="0000FF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Entregables de cada ejemplo: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(Código)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Miércoles, Febrero 12 de 2025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Leer e imprimir nombre (String), edad (int), estatura (float), salario (double) y género (char) de una persona.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Usando ciclo FOR, leer e imprimir los datos de cinco personas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 dos números enteros e imprima la suma de los mismos.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Pregunte al usuario cuantas veces se debe repetir el proceso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Itere usando ciclo FOR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programa que muestre si el número es par o impar.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Repetir con ciclo FOR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 números pares del 1 al 100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