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80"/>
          <w:szCs w:val="80"/>
          <w:rtl w:val="0"/>
        </w:rPr>
        <w:t xml:space="preserve">Laboratorio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Diseño de base de datos (Modelo y diccionario de datos)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Viernes</w:t>
      </w:r>
      <w:r w:rsidDel="00000000" w:rsidR="00000000" w:rsidRPr="00000000">
        <w:rPr>
          <w:sz w:val="24"/>
          <w:szCs w:val="24"/>
          <w:rtl w:val="0"/>
        </w:rPr>
        <w:t xml:space="preserve">, Mayo 2 / 2025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Entregables para cada base de datos: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proporcionar esta documentación, se brinda a los usuarios una comprensión completa de la estructura y el funcionamiento de la base de datos, lo que facilita su uso y mantenimiento adecuados.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relacional </w:t>
      </w:r>
      <w:r w:rsidDel="00000000" w:rsidR="00000000" w:rsidRPr="00000000">
        <w:rPr>
          <w:sz w:val="24"/>
          <w:szCs w:val="24"/>
          <w:rtl w:val="0"/>
        </w:rPr>
        <w:t xml:space="preserve">creado en MySQL Workbench (imagen y proyecto mysql workbench).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Diccionario </w:t>
      </w:r>
      <w:r w:rsidDel="00000000" w:rsidR="00000000" w:rsidRPr="00000000">
        <w:rPr>
          <w:sz w:val="24"/>
          <w:szCs w:val="24"/>
          <w:rtl w:val="0"/>
        </w:rPr>
        <w:t xml:space="preserve">de datos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generado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excel </w:t>
      </w:r>
      <w:r w:rsidDel="00000000" w:rsidR="00000000" w:rsidRPr="00000000">
        <w:rPr>
          <w:sz w:val="24"/>
          <w:szCs w:val="24"/>
          <w:rtl w:val="0"/>
        </w:rPr>
        <w:t xml:space="preserve">con los datos de prueba de casa base de datos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(10 registros </w:t>
      </w:r>
      <w:r w:rsidDel="00000000" w:rsidR="00000000" w:rsidRPr="00000000">
        <w:rPr>
          <w:sz w:val="24"/>
          <w:szCs w:val="24"/>
          <w:rtl w:val="0"/>
        </w:rPr>
        <w:t xml:space="preserve">por cada tabla).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Individual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Base de datos No 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MAPFRE SEGUROS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57575" cy="13099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936" l="0" r="0" t="241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0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MAPFRE SEGUROS, en el marco de su nueva campaña, desea registrar a todas las personas que poseen uno o más vehículos. Para ello, es necesario almacenar los datos personales de cada cliente, incluyendo sus nombres, apellidos, dirección, población, teléfono y número de documento.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Respecto a los vehículos, se requiere registrar la matrícula, marca y modelo. Es importante tener en cuenta que una persona puede tener varios vehículos y, puede darse el caso de que un vehículo pertenezca a varias personas a la vez.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se desea gestionar la información relacionada con los accidentes ocurridos en el municipio. Cada accidente estará identificado por un número de referencia correlativo asignado en orden de entrada a la base de datos. Para cada accidente se deben registrar la fecha, lugar y hora en que ocurrió. Un accidente puede involucrar a múltiples personas y vehículos.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llevará un registro detallado de las multas aplicadas. Cada multa tendrá un número de referencia correlativo y deberá contener información como la fecha, hora, lugar de la infracción e importe de la misma. Cada multa se asignará a un solo conductor y estará asociada a un único vehículo.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