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80"/>
          <w:szCs w:val="80"/>
          <w:rtl w:val="0"/>
        </w:rPr>
        <w:t xml:space="preserve">Laboratorio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Diseño de base de datos (Modelo y diccionario de datos)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Lunes</w:t>
      </w:r>
      <w:r w:rsidDel="00000000" w:rsidR="00000000" w:rsidRPr="00000000">
        <w:rPr>
          <w:rtl w:val="0"/>
        </w:rPr>
        <w:t xml:space="preserve">, Mayo 5  / 2025 - </w:t>
      </w:r>
      <w:r w:rsidDel="00000000" w:rsidR="00000000" w:rsidRPr="00000000">
        <w:rPr>
          <w:rtl w:val="0"/>
        </w:rPr>
        <w:t xml:space="preserve">Vierne</w:t>
      </w:r>
      <w:r w:rsidDel="00000000" w:rsidR="00000000" w:rsidRPr="00000000">
        <w:rPr>
          <w:rtl w:val="0"/>
        </w:rPr>
        <w:t xml:space="preserve">s, Mayo 9  / 2025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para cada base de datos: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 proporcionar esta documentación, se brinda a los usuarios una comprensión completa de la estructura y el funcionamiento de la base de datos, lo que facilita su uso y mantenimiento adecuados.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Modelo relacional creado en MySQL Workbench (imagen y proyecto mysql workbench).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Diccionario de datos (</w:t>
      </w:r>
      <w:r w:rsidDel="00000000" w:rsidR="00000000" w:rsidRPr="00000000">
        <w:rPr>
          <w:highlight w:val="white"/>
          <w:rtl w:val="0"/>
        </w:rPr>
        <w:t xml:space="preserve">generado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Archivo excel con los datos de prueba de casa base de datos (10 registros por cada tabla).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highlight w:val="yellow"/>
          <w:rtl w:val="0"/>
        </w:rPr>
        <w:t xml:space="preserve">INDIVIDUAL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Base de datos No 1 - Hoteles Hilton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5150" cy="23618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Hoteles Hilton Hotels &amp; Resorts​ es una compañía internacional de hoteles fundada por Sheyla Vera Hilton y Conrad Hilton en 1919 en Cisco, Texas, EE. UU.​Hilton Hotels América se convirtió en la primera cadena hotelera en 1943.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La cadena de hoteles Hilton necesita almacenar información detallada de cada uno de sus </w:t>
      </w:r>
      <w:r w:rsidDel="00000000" w:rsidR="00000000" w:rsidRPr="00000000">
        <w:rPr>
          <w:highlight w:val="yellow"/>
          <w:rtl w:val="0"/>
        </w:rPr>
        <w:t xml:space="preserve">hoteles</w:t>
      </w:r>
      <w:r w:rsidDel="00000000" w:rsidR="00000000" w:rsidRPr="00000000">
        <w:rPr>
          <w:rtl w:val="0"/>
        </w:rPr>
        <w:t xml:space="preserve">, incluye</w:t>
      </w:r>
      <w:r w:rsidDel="00000000" w:rsidR="00000000" w:rsidRPr="00000000">
        <w:rPr>
          <w:highlight w:val="white"/>
          <w:rtl w:val="0"/>
        </w:rPr>
        <w:t xml:space="preserve">ndo su</w:t>
      </w:r>
      <w:r w:rsidDel="00000000" w:rsidR="00000000" w:rsidRPr="00000000">
        <w:rPr>
          <w:highlight w:val="green"/>
          <w:rtl w:val="0"/>
        </w:rPr>
        <w:t xml:space="preserve"> nombre, dirección, número de teléfono, año de construcción, entre otros datos relevantes. </w:t>
      </w:r>
      <w:r w:rsidDel="00000000" w:rsidR="00000000" w:rsidRPr="00000000">
        <w:rPr>
          <w:highlight w:val="white"/>
          <w:rtl w:val="0"/>
        </w:rPr>
        <w:t xml:space="preserve">Cada hotel se encuentra clasificado obligatoriamente dentro de una </w:t>
      </w:r>
      <w:r w:rsidDel="00000000" w:rsidR="00000000" w:rsidRPr="00000000">
        <w:rPr>
          <w:highlight w:val="yellow"/>
          <w:rtl w:val="0"/>
        </w:rPr>
        <w:t xml:space="preserve">categoría de Hoteles</w:t>
      </w:r>
      <w:r w:rsidDel="00000000" w:rsidR="00000000" w:rsidRPr="00000000">
        <w:rPr>
          <w:highlight w:val="white"/>
          <w:rtl w:val="0"/>
        </w:rPr>
        <w:t xml:space="preserve"> (basada en el sistema de clasificación por estrellas,</w:t>
      </w:r>
      <w:r w:rsidDel="00000000" w:rsidR="00000000" w:rsidRPr="00000000">
        <w:rPr>
          <w:rtl w:val="0"/>
        </w:rPr>
        <w:t xml:space="preserve"> que es el más utilizado a nivel mundial o clasificaciones complementarias como Boutique Hotel, Resort, Ecohotel, Hostal / Posada), la cual puede modificarse posteriormente, ya sea aumentando o disminuyendo su nivel. A continuación, una tabla descriptiva de clasificación de hoteles: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7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2175"/>
        <w:gridCol w:w="2430"/>
        <w:gridCol w:w="3810"/>
        <w:tblGridChange w:id="0">
          <w:tblGrid>
            <w:gridCol w:w="1470"/>
            <w:gridCol w:w="2175"/>
            <w:gridCol w:w="2430"/>
            <w:gridCol w:w="381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5b9bd5" w:space="0" w:sz="6" w:val="single"/>
              <w:left w:color="000000" w:space="0" w:sz="0" w:val="nil"/>
              <w:bottom w:color="5b9bd5" w:space="0" w:sz="6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Estrellas / Tipo</w:t>
            </w:r>
          </w:p>
        </w:tc>
        <w:tc>
          <w:tcPr>
            <w:tcBorders>
              <w:top w:color="5b9bd5" w:space="0" w:sz="6" w:val="single"/>
              <w:left w:color="000000" w:space="0" w:sz="0" w:val="nil"/>
              <w:bottom w:color="5b9bd5" w:space="0" w:sz="6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General</w:t>
            </w:r>
          </w:p>
        </w:tc>
        <w:tc>
          <w:tcPr>
            <w:tcBorders>
              <w:top w:color="5b9bd5" w:space="0" w:sz="6" w:val="single"/>
              <w:left w:color="000000" w:space="0" w:sz="0" w:val="nil"/>
              <w:bottom w:color="5b9bd5" w:space="0" w:sz="6" w:val="single"/>
              <w:right w:color="5b9bd5" w:space="0" w:sz="6" w:val="single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Servicios Típicos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Económico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Servicios muy básicos, ideal para estancias cortas y bajo presupuesto.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Cama, baño (compartido o privado), limpieza básica.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Mayor comodidad, servicios esenciales incluidos.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Baño privado, recepción limitada, desayuno opcional.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relación calidad-precio, servicios completos.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Recepción 24h, Wi-Fi, restaurante, servicio de habitaciones básico.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 calidad en infraestructura y atención.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Piscina, gimnasio, restaurante de nivel, habitaciones amplias y bien decoradas.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Máxima calidad, lujo y servicios personalizados.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Spa, mayordomo, concierge, transporte privado, tecnología avanzada en habitaciones.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Boutique Hotel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Clasificación especial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Hoteles pequeños y exclusivos con diseño distintivo y trato personalizado.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Decoración única, ubicación privilegiada, atención personalizada, ambiente íntimo.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Clasificación especial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Alojamiento con enfoque recreativo, ideal para vacaciones.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Piscinas, actividades, todo incluido, múltiples restaurantes, entretenimiento.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Ecohotel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Clasificación especial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Enfocados en la sostenibilidad y bajo impacto ambiental.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Energías renovables, materiales ecológicos, certificaciones ambientales.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Hostal / Posada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Sin estrellas o 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Alojamiento básico, más informal y económico.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Habitaciones sencillas, baño compartido en algunos casos, ambiente familiar.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cc2e5" w:space="0" w:sz="6" w:val="single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Aparthotel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Clasificación especial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Combinación de hotel y apartamento, ideal para estancias largas.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6" w:val="single"/>
              <w:right w:color="9cc2e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Cocina equipada, limpieza periódica, recepción, servicios hoteleros.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En la industria hotelera, las </w:t>
      </w:r>
      <w:r w:rsidDel="00000000" w:rsidR="00000000" w:rsidRPr="00000000">
        <w:rPr>
          <w:highlight w:val="yellow"/>
          <w:rtl w:val="0"/>
        </w:rPr>
        <w:t xml:space="preserve">temporadas </w:t>
      </w:r>
      <w:r w:rsidDel="00000000" w:rsidR="00000000" w:rsidRPr="00000000">
        <w:rPr>
          <w:rtl w:val="0"/>
        </w:rPr>
        <w:t xml:space="preserve">se clasifican en alta, media y baja, según la demanda y la ocupación. La temporada alta es cuando hay mayor afluencia de turistas y los precios suben, generalmente durante vacaciones escolares y feriados. La temporada media es cuando la demanda es intermedia, con precios más accesibles que en la temporada alta. La temporada baja es cuando la demanda es menor y los precios son más bajos (Meraki, 2024).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Cada categoría cuenta con variedad de información asociada, como el </w:t>
      </w:r>
      <w:r w:rsidDel="00000000" w:rsidR="00000000" w:rsidRPr="00000000">
        <w:rPr>
          <w:highlight w:val="yellow"/>
          <w:rtl w:val="0"/>
        </w:rPr>
        <w:t xml:space="preserve">tipo de IVA</w:t>
      </w:r>
      <w:r w:rsidDel="00000000" w:rsidR="00000000" w:rsidRPr="00000000">
        <w:rPr>
          <w:rtl w:val="0"/>
        </w:rPr>
        <w:t xml:space="preserve"> que le corresponde y una descripción específica. Es importante recordar que, el </w:t>
      </w:r>
      <w:r w:rsidDel="00000000" w:rsidR="00000000" w:rsidRPr="00000000">
        <w:rPr>
          <w:b w:val="1"/>
          <w:rtl w:val="0"/>
        </w:rPr>
        <w:t xml:space="preserve">Impuesto al Valor Agregado (IVA)</w:t>
      </w:r>
      <w:r w:rsidDel="00000000" w:rsidR="00000000" w:rsidRPr="00000000">
        <w:rPr>
          <w:rtl w:val="0"/>
        </w:rPr>
        <w:t xml:space="preserve"> es un tributo indirecto aplicado a la venta de bienes y la prestación de servicios.</w:t>
      </w:r>
      <w:r w:rsidDel="00000000" w:rsidR="00000000" w:rsidRPr="00000000">
        <w:rPr>
          <w:rtl w:val="0"/>
        </w:rPr>
        <w:t xml:space="preserve">(Siigo, s. f.).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Se debe tener en cuenta que las tarifas de IVA pueden estar sujetas a cambios y actualizaciones por parte de la legislación colombiana. Para obtener información detallada y actualizada, se recomienda consultar el </w:t>
      </w:r>
      <w:r w:rsidDel="00000000" w:rsidR="00000000" w:rsidRPr="00000000">
        <w:rPr>
          <w:i w:val="1"/>
          <w:rtl w:val="0"/>
        </w:rPr>
        <w:t xml:space="preserve">Estatuto Tributario de Colombia.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Existen diversas tarifas de IVA, cada una aplicada según el tipo de </w:t>
      </w:r>
      <w:r w:rsidDel="00000000" w:rsidR="00000000" w:rsidRPr="00000000">
        <w:rPr>
          <w:b w:val="1"/>
          <w:i w:val="1"/>
          <w:rtl w:val="0"/>
        </w:rPr>
        <w:t xml:space="preserve">bien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i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. A continuación, se detallan las principales (Rankia Colombia, s. f.).</w:t>
      </w:r>
    </w:p>
    <w:tbl>
      <w:tblPr>
        <w:tblStyle w:val="Table2"/>
        <w:tblW w:w="8670.0" w:type="dxa"/>
        <w:jc w:val="left"/>
        <w:tblInd w:w="15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1650"/>
        <w:gridCol w:w="4800"/>
        <w:tblGridChange w:id="0">
          <w:tblGrid>
            <w:gridCol w:w="2220"/>
            <w:gridCol w:w="1650"/>
            <w:gridCol w:w="4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7caac" w:space="0" w:sz="6" w:val="single"/>
              <w:left w:color="f7caac" w:space="0" w:sz="6" w:val="single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Tarifa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Aplicable a la mayoría de los bienes y servicios no especificados en otras categorías.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Diferencial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Aplicable a ciertos productos y servicios esenciales, como algunos alimentos y servicios de salud.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Aplicable a productos de primera necesidad, como ciertos alimentos básicos.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Es de resaltar que, en Colombia, la aplicación del </w:t>
      </w:r>
      <w:r w:rsidDel="00000000" w:rsidR="00000000" w:rsidRPr="00000000">
        <w:rPr>
          <w:b w:val="1"/>
          <w:rtl w:val="0"/>
        </w:rPr>
        <w:t xml:space="preserve">Impuesto al Valor Agregado (IVA)</w:t>
      </w:r>
      <w:r w:rsidDel="00000000" w:rsidR="00000000" w:rsidRPr="00000000">
        <w:rPr>
          <w:rtl w:val="0"/>
        </w:rPr>
        <w:t xml:space="preserve"> en los servicios de alojamiento </w:t>
      </w:r>
      <w:r w:rsidDel="00000000" w:rsidR="00000000" w:rsidRPr="00000000">
        <w:rPr>
          <w:color w:val="ff0000"/>
          <w:rtl w:val="0"/>
        </w:rPr>
        <w:t xml:space="preserve">varía según el país de origen del huésped</w:t>
      </w:r>
      <w:r w:rsidDel="00000000" w:rsidR="00000000" w:rsidRPr="00000000">
        <w:rPr>
          <w:rtl w:val="0"/>
        </w:rPr>
        <w:t xml:space="preserve"> y el tipo de servicio según la normatividad establecida por la reforma tributaria de 2022. Esta tarifa entró en vigor el </w:t>
      </w:r>
      <w:r w:rsidDel="00000000" w:rsidR="00000000" w:rsidRPr="00000000">
        <w:rPr>
          <w:b w:val="1"/>
          <w:rtl w:val="0"/>
        </w:rPr>
        <w:t xml:space="preserve">1 de enero de 2023</w:t>
      </w:r>
      <w:r w:rsidDel="00000000" w:rsidR="00000000" w:rsidRPr="00000000">
        <w:rPr>
          <w:rtl w:val="0"/>
        </w:rPr>
        <w:t xml:space="preserve">, tras la finalización de los alivios tributarios que habían reducido temporalmente el IVA en el sector hotelero. A continuación, se detallan las condiciones para turistas colombianos y extranjeros: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Turistas Colombianos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highlight w:val="green"/>
          <w:rtl w:val="0"/>
        </w:rPr>
        <w:t xml:space="preserve">residentes </w:t>
      </w:r>
      <w:r w:rsidDel="00000000" w:rsidR="00000000" w:rsidRPr="00000000">
        <w:rPr>
          <w:rtl w:val="0"/>
        </w:rPr>
        <w:t xml:space="preserve">en Colombia deben pagar el </w:t>
      </w:r>
      <w:r w:rsidDel="00000000" w:rsidR="00000000" w:rsidRPr="00000000">
        <w:rPr>
          <w:b w:val="1"/>
          <w:rtl w:val="0"/>
        </w:rPr>
        <w:t xml:space="preserve">19% de IVA</w:t>
      </w:r>
      <w:r w:rsidDel="00000000" w:rsidR="00000000" w:rsidRPr="00000000">
        <w:rPr>
          <w:rtl w:val="0"/>
        </w:rPr>
        <w:t xml:space="preserve"> en los servicios de alojamiento, conforme a la </w:t>
      </w:r>
      <w:r w:rsidDel="00000000" w:rsidR="00000000" w:rsidRPr="00000000">
        <w:rPr>
          <w:b w:val="1"/>
          <w:rtl w:val="0"/>
        </w:rPr>
        <w:t xml:space="preserve">tarifa general</w:t>
      </w:r>
      <w:r w:rsidDel="00000000" w:rsidR="00000000" w:rsidRPr="00000000">
        <w:rPr>
          <w:rtl w:val="0"/>
        </w:rPr>
        <w:t xml:space="preserve"> establecida por la reforma tributaria de 2022.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Turistas Extranjeros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a. Exención del IVA en Servicios de Alojamiento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Existen algunas excepciones en las que los servicios de alojamiento pueden estar sujetos a una tarifa de IVA diferente. </w:t>
      </w:r>
      <w:r w:rsidDel="00000000" w:rsidR="00000000" w:rsidRPr="00000000">
        <w:rPr>
          <w:rtl w:val="0"/>
        </w:rPr>
        <w:t xml:space="preserve">Los turistas extranjeros pueden beneficiarse de la </w:t>
      </w:r>
      <w:r w:rsidDel="00000000" w:rsidR="00000000" w:rsidRPr="00000000">
        <w:rPr>
          <w:b w:val="1"/>
          <w:rtl w:val="0"/>
        </w:rPr>
        <w:t xml:space="preserve">exención del IVA</w:t>
      </w:r>
      <w:r w:rsidDel="00000000" w:rsidR="00000000" w:rsidRPr="00000000">
        <w:rPr>
          <w:rtl w:val="0"/>
        </w:rPr>
        <w:t xml:space="preserve"> en los siguientes casos: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="36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Paquetes Turísticos</w:t>
      </w:r>
      <w:r w:rsidDel="00000000" w:rsidR="00000000" w:rsidRPr="00000000">
        <w:rPr>
          <w:rtl w:val="0"/>
        </w:rPr>
        <w:t xml:space="preserve">: Servicios vendidos por agencias operadoras o por hoteles inscritos en el Registro Nacional de Turismo, destinados a residentes en el exterior que ingresen al país con fines culturales, eventos o tratamientos médicos. (Accounter, 2022)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Zonas de Régimen Aduanero Especial</w:t>
      </w:r>
      <w:r w:rsidDel="00000000" w:rsidR="00000000" w:rsidRPr="00000000">
        <w:rPr>
          <w:rtl w:val="0"/>
        </w:rPr>
        <w:t xml:space="preserve">: Servicios de alojamiento en municipios o zonas de régimen aduanero especial como Urabá, Tumaco, Guapi, Inírida, Puerto Carreño, La Primavera, Cumaribo, Maicao, Uribía y Manaure, aplica </w:t>
      </w:r>
      <w:r w:rsidDel="00000000" w:rsidR="00000000" w:rsidRPr="00000000">
        <w:rPr>
          <w:rtl w:val="0"/>
        </w:rPr>
        <w:t xml:space="preserve">IVA Exento (0%). </w:t>
      </w:r>
      <w:r w:rsidDel="00000000" w:rsidR="00000000" w:rsidRPr="00000000">
        <w:rPr>
          <w:rtl w:val="0"/>
        </w:rPr>
        <w:t xml:space="preserve">(Hostal Seven Nights, 2023)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Archipiélago de San Andrés, Providencia y Santa Catalina</w:t>
      </w:r>
      <w:r w:rsidDel="00000000" w:rsidR="00000000" w:rsidRPr="00000000">
        <w:rPr>
          <w:rtl w:val="0"/>
        </w:rPr>
        <w:t xml:space="preserve">: Servicios de alojamiento en estas islas también están exentos del IVA. (El universal, 2022)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Es importante destacar que la exención aplica independientemente de si el pago lo realiza el </w:t>
      </w:r>
      <w:r w:rsidDel="00000000" w:rsidR="00000000" w:rsidRPr="00000000">
        <w:rPr>
          <w:highlight w:val="magenta"/>
          <w:rtl w:val="0"/>
        </w:rPr>
        <w:t xml:space="preserve">huésped </w:t>
      </w:r>
      <w:r w:rsidDel="00000000" w:rsidR="00000000" w:rsidRPr="00000000">
        <w:rPr>
          <w:rtl w:val="0"/>
        </w:rPr>
        <w:t xml:space="preserve">o una </w:t>
      </w:r>
      <w:r w:rsidDel="00000000" w:rsidR="00000000" w:rsidRPr="00000000">
        <w:rPr>
          <w:highlight w:val="magenta"/>
          <w:rtl w:val="0"/>
        </w:rPr>
        <w:t xml:space="preserve">agencia de viajes.</w:t>
      </w:r>
      <w:r w:rsidDel="00000000" w:rsidR="00000000" w:rsidRPr="00000000">
        <w:rPr>
          <w:rtl w:val="0"/>
        </w:rPr>
        <w:t xml:space="preserve"> (Accounter, 2022)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b. Devolución del IVA por Compras de Bienes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Los turistas extranjeros pueden solicitar la </w:t>
      </w:r>
      <w:r w:rsidDel="00000000" w:rsidR="00000000" w:rsidRPr="00000000">
        <w:rPr>
          <w:b w:val="1"/>
          <w:rtl w:val="0"/>
        </w:rPr>
        <w:t xml:space="preserve">devolución del IVA</w:t>
      </w:r>
      <w:r w:rsidDel="00000000" w:rsidR="00000000" w:rsidRPr="00000000">
        <w:rPr>
          <w:rtl w:val="0"/>
        </w:rPr>
        <w:t xml:space="preserve"> (DIAN, s. f.) por compras de bienes realizadas en Colombia, siempre que: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El valor de la compra sea superior a </w:t>
      </w:r>
      <w:r w:rsidDel="00000000" w:rsidR="00000000" w:rsidRPr="00000000">
        <w:rPr>
          <w:b w:val="1"/>
          <w:rtl w:val="0"/>
        </w:rPr>
        <w:t xml:space="preserve">3 Unidades de Valor Tributario (UVT)</w:t>
      </w:r>
      <w:r w:rsidDel="00000000" w:rsidR="00000000" w:rsidRPr="00000000">
        <w:rPr>
          <w:rtl w:val="0"/>
        </w:rPr>
        <w:t xml:space="preserve">, equivalentes a aproximadamente </w:t>
      </w:r>
      <w:r w:rsidDel="00000000" w:rsidR="00000000" w:rsidRPr="00000000">
        <w:rPr>
          <w:b w:val="1"/>
          <w:rtl w:val="0"/>
        </w:rPr>
        <w:t xml:space="preserve">$149.000 COP</w:t>
      </w:r>
      <w:r w:rsidDel="00000000" w:rsidR="00000000" w:rsidRPr="00000000">
        <w:rPr>
          <w:rtl w:val="0"/>
        </w:rPr>
        <w:t xml:space="preserve"> en 2025.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La compra esté soportada con </w:t>
      </w:r>
      <w:r w:rsidDel="00000000" w:rsidR="00000000" w:rsidRPr="00000000">
        <w:rPr>
          <w:b w:val="1"/>
          <w:rtl w:val="0"/>
        </w:rPr>
        <w:t xml:space="preserve">factura electrónica</w:t>
      </w:r>
      <w:r w:rsidDel="00000000" w:rsidR="00000000" w:rsidRPr="00000000">
        <w:rPr>
          <w:rtl w:val="0"/>
        </w:rPr>
        <w:t xml:space="preserve"> emitida por el establecimiento.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Los bienes sean </w:t>
      </w:r>
      <w:r w:rsidDel="00000000" w:rsidR="00000000" w:rsidRPr="00000000">
        <w:rPr>
          <w:b w:val="1"/>
          <w:rtl w:val="0"/>
        </w:rPr>
        <w:t xml:space="preserve">llevados fuera del país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La solicitud se realice en los puntos de atención habilitados por la DIAN en puertos, aeropuertos y puntos de frontera terrestres, antes de la salida del país.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La devolución se efectúa a través de una </w:t>
      </w:r>
      <w:r w:rsidDel="00000000" w:rsidR="00000000" w:rsidRPr="00000000">
        <w:rPr>
          <w:b w:val="1"/>
          <w:rtl w:val="0"/>
        </w:rPr>
        <w:t xml:space="preserve">tarjeta de crédito internacional</w:t>
      </w:r>
      <w:r w:rsidDel="00000000" w:rsidR="00000000" w:rsidRPr="00000000">
        <w:rPr>
          <w:rtl w:val="0"/>
        </w:rPr>
        <w:t xml:space="preserve"> registrada en la solicitud.(Backstartup, s. f.)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Por lo anterior, algunas de las r</w:t>
      </w:r>
      <w:r w:rsidDel="00000000" w:rsidR="00000000" w:rsidRPr="00000000">
        <w:rPr>
          <w:rtl w:val="0"/>
        </w:rPr>
        <w:t xml:space="preserve">ecomendaciones para los hoteles son: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Verificación de Estatus del Huésped</w:t>
      </w:r>
      <w:r w:rsidDel="00000000" w:rsidR="00000000" w:rsidRPr="00000000">
        <w:rPr>
          <w:rtl w:val="0"/>
        </w:rPr>
        <w:t xml:space="preserve">: Solicitar y verificar el </w:t>
      </w:r>
      <w:r w:rsidDel="00000000" w:rsidR="00000000" w:rsidRPr="00000000">
        <w:rPr>
          <w:b w:val="1"/>
          <w:rtl w:val="0"/>
        </w:rPr>
        <w:t xml:space="preserve">pasaporte o tarjeta andina migratoria</w:t>
      </w:r>
      <w:r w:rsidDel="00000000" w:rsidR="00000000" w:rsidRPr="00000000">
        <w:rPr>
          <w:rtl w:val="0"/>
        </w:rPr>
        <w:t xml:space="preserve"> con el sello de ingreso como turista (PT). (DIAN, s. f.)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Facturación Correcta</w:t>
      </w:r>
      <w:r w:rsidDel="00000000" w:rsidR="00000000" w:rsidRPr="00000000">
        <w:rPr>
          <w:rtl w:val="0"/>
        </w:rPr>
        <w:t xml:space="preserve">: Emitir facturas electrónicas que discriminen el IVA según corresponda.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Registro de Servicios</w:t>
      </w:r>
      <w:r w:rsidDel="00000000" w:rsidR="00000000" w:rsidRPr="00000000">
        <w:rPr>
          <w:rtl w:val="0"/>
        </w:rPr>
        <w:t xml:space="preserve">: Mantener un registro detallado de los servicios prestados a residentes en el exterior, conforme a las normativas vigentes. (Accounter, 2022)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Se hace necesario identificar q</w:t>
      </w:r>
      <w:r w:rsidDel="00000000" w:rsidR="00000000" w:rsidRPr="00000000">
        <w:rPr>
          <w:rtl w:val="0"/>
        </w:rPr>
        <w:t xml:space="preserve">uién es considerado</w:t>
      </w:r>
      <w:r w:rsidDel="00000000" w:rsidR="00000000" w:rsidRPr="00000000">
        <w:rPr>
          <w:highlight w:val="green"/>
          <w:rtl w:val="0"/>
        </w:rPr>
        <w:t xml:space="preserve"> residente fiscal </w:t>
      </w:r>
      <w:r w:rsidDel="00000000" w:rsidR="00000000" w:rsidRPr="00000000">
        <w:rPr>
          <w:rtl w:val="0"/>
        </w:rPr>
        <w:t xml:space="preserve">en Colombia pues la </w:t>
      </w:r>
      <w:r w:rsidDel="00000000" w:rsidR="00000000" w:rsidRPr="00000000">
        <w:rPr>
          <w:b w:val="1"/>
          <w:rtl w:val="0"/>
        </w:rPr>
        <w:t xml:space="preserve">residencia fiscal</w:t>
      </w:r>
      <w:r w:rsidDel="00000000" w:rsidR="00000000" w:rsidRPr="00000000">
        <w:rPr>
          <w:rtl w:val="0"/>
        </w:rPr>
        <w:t xml:space="preserve"> determina si una persona debe pagar impuestos en Colombia por sus ingresos a nivel </w:t>
      </w:r>
      <w:r w:rsidDel="00000000" w:rsidR="00000000" w:rsidRPr="00000000">
        <w:rPr>
          <w:b w:val="1"/>
          <w:rtl w:val="0"/>
        </w:rPr>
        <w:t xml:space="preserve">mundial</w:t>
      </w:r>
      <w:r w:rsidDel="00000000" w:rsidR="00000000" w:rsidRPr="00000000">
        <w:rPr>
          <w:rtl w:val="0"/>
        </w:rPr>
        <w:t xml:space="preserve"> (no solo por los generados en Colombia).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8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8"/>
        <w:tblGridChange w:id="0">
          <w:tblGrid>
            <w:gridCol w:w="10388"/>
          </w:tblGrid>
        </w:tblGridChange>
      </w:tblGrid>
      <w:tr>
        <w:trPr>
          <w:cantSplit w:val="0"/>
          <w:trHeight w:val="2033.8516932209632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720" w:firstLine="0"/>
              <w:jc w:val="both"/>
              <w:rPr>
                <w:color w:val="2021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58680</wp:posOffset>
                  </wp:positionV>
                  <wp:extent cx="1140188" cy="1140188"/>
                  <wp:effectExtent b="0" l="0" r="0" t="0"/>
                  <wp:wrapSquare wrapText="bothSides" distB="114300" distT="114300" distL="114300" distR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188" cy="1140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20" w:firstLine="0"/>
              <w:jc w:val="both"/>
              <w:rPr>
                <w:color w:val="2021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720" w:firstLine="0"/>
              <w:jc w:val="both"/>
              <w:rPr>
                <w:color w:val="2021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color w:val="202122"/>
                <w:rtl w:val="0"/>
              </w:rPr>
              <w:t xml:space="preserve">La norma </w:t>
            </w:r>
            <w:r w:rsidDel="00000000" w:rsidR="00000000" w:rsidRPr="00000000">
              <w:rPr>
                <w:b w:val="1"/>
                <w:color w:val="202122"/>
                <w:rtl w:val="0"/>
              </w:rPr>
              <w:t xml:space="preserve">ISO 3166-1</w:t>
            </w:r>
            <w:r w:rsidDel="00000000" w:rsidR="00000000" w:rsidRPr="00000000">
              <w:rPr>
                <w:color w:val="2021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proporciona códigos para los nombres de </w:t>
            </w:r>
            <w:r w:rsidDel="00000000" w:rsidR="00000000" w:rsidRPr="00000000">
              <w:rPr>
                <w:highlight w:val="yellow"/>
                <w:rtl w:val="0"/>
              </w:rPr>
              <w:t xml:space="preserve">países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color w:val="202122"/>
                <w:rtl w:val="0"/>
              </w:rPr>
              <w:t xml:space="preserve">se ha convertido en uno de los estándares mundiales más conocidos y ampliamente utilizados para la codificación de nombres de países.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1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635"/>
        <w:gridCol w:w="5520"/>
        <w:tblGridChange w:id="0">
          <w:tblGrid>
            <w:gridCol w:w="1920"/>
            <w:gridCol w:w="1635"/>
            <w:gridCol w:w="55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</w:tr>
      <w:tr>
        <w:trPr>
          <w:cantSplit w:val="0"/>
          <w:trHeight w:val="37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Persona 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Residente Fiscal 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Permanencia física en Colombia por 183 días o más (consecutivos o no), durante un período de 365 días (puede abarcar dos años).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Tiene su residencia principal en Colombia, o su núcleo familiar (esposo/a o hijos menores) reside habitualmente en el país.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Posee </w:t>
            </w:r>
            <w:r w:rsidDel="00000000" w:rsidR="00000000" w:rsidRPr="00000000">
              <w:rPr>
                <w:b w:val="1"/>
                <w:rtl w:val="0"/>
              </w:rPr>
              <w:t xml:space="preserve">intereses económicos principales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más de sus ingresos, bienes o activos</w:t>
            </w:r>
            <w:r w:rsidDel="00000000" w:rsidR="00000000" w:rsidRPr="00000000">
              <w:rPr>
                <w:rtl w:val="0"/>
              </w:rPr>
              <w:t xml:space="preserve"> están en Colombia.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Funcionario público colombiano en el exterior (embajadas, consulados, etc.).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 cumple con ninguna de las condiciones anteriores.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Permanece </w:t>
            </w:r>
            <w:r w:rsidDel="00000000" w:rsidR="00000000" w:rsidRPr="00000000">
              <w:rPr>
                <w:b w:val="1"/>
                <w:rtl w:val="0"/>
              </w:rPr>
              <w:t xml:space="preserve">menos de 183 días</w:t>
            </w:r>
            <w:r w:rsidDel="00000000" w:rsidR="00000000" w:rsidRPr="00000000">
              <w:rPr>
                <w:rtl w:val="0"/>
              </w:rPr>
              <w:t xml:space="preserve"> en el país.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 tiene intereses económicos relevantes en Colombia.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Turistas extranjeros.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Colombianos residentes en el exterior (por más de 183 días fuera del país).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Personas con estancias cortas o esporádicas en Colombia.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Jurídica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Residente Fiscal 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Está </w:t>
            </w:r>
            <w:r w:rsidDel="00000000" w:rsidR="00000000" w:rsidRPr="00000000">
              <w:rPr>
                <w:b w:val="1"/>
                <w:rtl w:val="0"/>
              </w:rPr>
              <w:t xml:space="preserve">constituida</w:t>
            </w:r>
            <w:r w:rsidDel="00000000" w:rsidR="00000000" w:rsidRPr="00000000">
              <w:rPr>
                <w:rtl w:val="0"/>
              </w:rPr>
              <w:t xml:space="preserve"> en Colombia.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Tiene su </w:t>
            </w:r>
            <w:r w:rsidDel="00000000" w:rsidR="00000000" w:rsidRPr="00000000">
              <w:rPr>
                <w:b w:val="1"/>
                <w:rtl w:val="0"/>
              </w:rPr>
              <w:t xml:space="preserve">domicilio principal</w:t>
            </w:r>
            <w:r w:rsidDel="00000000" w:rsidR="00000000" w:rsidRPr="00000000">
              <w:rPr>
                <w:rtl w:val="0"/>
              </w:rPr>
              <w:t xml:space="preserve"> o su </w:t>
            </w:r>
            <w:r w:rsidDel="00000000" w:rsidR="00000000" w:rsidRPr="00000000">
              <w:rPr>
                <w:b w:val="1"/>
                <w:rtl w:val="0"/>
              </w:rPr>
              <w:t xml:space="preserve">sede efectiva de administración</w:t>
            </w:r>
            <w:r w:rsidDel="00000000" w:rsidR="00000000" w:rsidRPr="00000000">
              <w:rPr>
                <w:rtl w:val="0"/>
              </w:rPr>
              <w:t xml:space="preserve"> en el país.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Está </w:t>
            </w:r>
            <w:r w:rsidDel="00000000" w:rsidR="00000000" w:rsidRPr="00000000">
              <w:rPr>
                <w:b w:val="1"/>
                <w:rtl w:val="0"/>
              </w:rPr>
              <w:t xml:space="preserve">constituida en el exterior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Su </w:t>
            </w:r>
            <w:r w:rsidDel="00000000" w:rsidR="00000000" w:rsidRPr="00000000">
              <w:rPr>
                <w:b w:val="1"/>
                <w:rtl w:val="0"/>
              </w:rPr>
              <w:t xml:space="preserve">sede administrativa y decisiones</w:t>
            </w:r>
            <w:r w:rsidDel="00000000" w:rsidR="00000000" w:rsidRPr="00000000">
              <w:rPr>
                <w:rtl w:val="0"/>
              </w:rPr>
              <w:t xml:space="preserve"> se toman fuera de Colombia.</w:t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Los hoteles Hilton ofrecen diferentes </w:t>
      </w:r>
      <w:r w:rsidDel="00000000" w:rsidR="00000000" w:rsidRPr="00000000">
        <w:rPr>
          <w:highlight w:val="yellow"/>
          <w:rtl w:val="0"/>
        </w:rPr>
        <w:t xml:space="preserve">tipos de habitaciones </w:t>
      </w:r>
      <w:r w:rsidDel="00000000" w:rsidR="00000000" w:rsidRPr="00000000">
        <w:rPr>
          <w:rtl w:val="0"/>
        </w:rPr>
        <w:t xml:space="preserve">(suites, dobles, individuales, entre otras.), las cuales se </w:t>
      </w:r>
      <w:r w:rsidDel="00000000" w:rsidR="00000000" w:rsidRPr="00000000">
        <w:rPr>
          <w:highlight w:val="green"/>
          <w:rtl w:val="0"/>
        </w:rPr>
        <w:t xml:space="preserve">enumeran </w:t>
      </w:r>
      <w:r w:rsidDel="00000000" w:rsidR="00000000" w:rsidRPr="00000000">
        <w:rPr>
          <w:rtl w:val="0"/>
        </w:rPr>
        <w:t xml:space="preserve">de manera que permitan identificar fácilmente la planta o </w:t>
      </w:r>
      <w:r w:rsidDel="00000000" w:rsidR="00000000" w:rsidRPr="00000000">
        <w:rPr>
          <w:highlight w:val="green"/>
          <w:rtl w:val="0"/>
        </w:rPr>
        <w:t xml:space="preserve">piso </w:t>
      </w:r>
      <w:r w:rsidDel="00000000" w:rsidR="00000000" w:rsidRPr="00000000">
        <w:rPr>
          <w:rtl w:val="0"/>
        </w:rPr>
        <w:t xml:space="preserve">en la que se encuentran. De cada habitación se debe registrar un </w:t>
      </w:r>
      <w:r w:rsidDel="00000000" w:rsidR="00000000" w:rsidRPr="00000000">
        <w:rPr>
          <w:highlight w:val="green"/>
          <w:rtl w:val="0"/>
        </w:rPr>
        <w:t xml:space="preserve">código único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highlight w:val="yellow"/>
          <w:rtl w:val="0"/>
        </w:rPr>
        <w:t xml:space="preserve">su tipo</w:t>
      </w:r>
      <w:r w:rsidDel="00000000" w:rsidR="00000000" w:rsidRPr="00000000">
        <w:rPr>
          <w:rtl w:val="0"/>
        </w:rPr>
        <w:t xml:space="preserve">. En la siguiente tabla, se encontrarán algunos de los diferentes tipos de habitaciones en los hoteles:</w:t>
      </w:r>
      <w:r w:rsidDel="00000000" w:rsidR="00000000" w:rsidRPr="00000000">
        <w:rPr>
          <w:rtl w:val="0"/>
        </w:rPr>
      </w:r>
    </w:p>
    <w:tbl>
      <w:tblPr>
        <w:tblStyle w:val="Table5"/>
        <w:tblW w:w="9165.0" w:type="dxa"/>
        <w:jc w:val="left"/>
        <w:tblInd w:w="13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965"/>
        <w:tblGridChange w:id="0">
          <w:tblGrid>
            <w:gridCol w:w="4200"/>
            <w:gridCol w:w="49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ffc000" w:space="0" w:sz="6" w:val="single"/>
              <w:left w:color="ffc000" w:space="0" w:sz="6" w:val="single"/>
              <w:bottom w:color="ffc000" w:space="0" w:sz="6" w:val="single"/>
              <w:right w:color="000000" w:space="0" w:sz="0" w:val="nil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 de Habitación</w:t>
            </w:r>
          </w:p>
        </w:tc>
        <w:tc>
          <w:tcPr>
            <w:tcBorders>
              <w:top w:color="ffc000" w:space="0" w:sz="6" w:val="single"/>
              <w:left w:color="000000" w:space="0" w:sz="0" w:val="nil"/>
              <w:bottom w:color="ffc000" w:space="0" w:sz="6" w:val="single"/>
              <w:right w:color="ffc000" w:space="0" w:sz="6" w:val="single"/>
            </w:tcBorders>
            <w:shd w:fill="ffc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(Single)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cama individual, ideal para una sola persona.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Doble (Double)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cama doble (matrimonial) para dos personas.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Dos camas individuales para dos personas.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Tres camas individuales o una cama doble + una individual.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Cuádruple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Cuatro camas individuales, o combinaciones para hasta cuatro personas.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Matrimonial (King/Queen)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cama grande (Queen o King), ideal para parejas.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Habitación de lujo, con sala de estar y servicios premium.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Junior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más pequeña de la suite, con zona de estar integrada.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Presidencial / Royal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Suite de lujo extremo, suele tener varias habitaciones y servicios exclusivos.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Habitación 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Diseñada para familias; puede incluir camas dobles + literas.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Habitación tipo apartamento con cocina pequeña.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Penthouse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Unidad de lujo en el último piso, con terrazas y vistas destacadas.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Habitación Adaptada (Accesible)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Diseñada para personas con movilidad reducida; cumple normativas de accesibilidad.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d966" w:space="0" w:sz="6" w:val="single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Habitación Comunicada (Connecting Room)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6" w:val="single"/>
              <w:right w:color="ffd96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Dos habitaciones unidas por una puerta interior, ideal para familias o grupos.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ind w:left="720" w:firstLine="720"/>
        <w:jc w:val="both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Tanto particulares como agencias de viajes pueden realizar </w:t>
      </w:r>
      <w:r w:rsidDel="00000000" w:rsidR="00000000" w:rsidRPr="00000000">
        <w:rPr>
          <w:highlight w:val="yellow"/>
          <w:rtl w:val="0"/>
        </w:rPr>
        <w:t xml:space="preserve">reservas </w:t>
      </w:r>
      <w:r w:rsidDel="00000000" w:rsidR="00000000" w:rsidRPr="00000000">
        <w:rPr>
          <w:highlight w:val="white"/>
          <w:rtl w:val="0"/>
        </w:rPr>
        <w:t xml:space="preserve">de habitaciones, es decir, las reservas se pueden realizar a nombre de personas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i w:val="1"/>
          <w:highlight w:val="yellow"/>
          <w:rtl w:val="0"/>
        </w:rPr>
        <w:t xml:space="preserve">jurídicas </w:t>
      </w:r>
      <w:r w:rsidDel="00000000" w:rsidR="00000000" w:rsidRPr="00000000">
        <w:rPr>
          <w:highlight w:val="yellow"/>
          <w:rtl w:val="0"/>
        </w:rPr>
        <w:t xml:space="preserve">o </w:t>
      </w:r>
      <w:r w:rsidDel="00000000" w:rsidR="00000000" w:rsidRPr="00000000">
        <w:rPr>
          <w:i w:val="1"/>
          <w:highlight w:val="yellow"/>
          <w:rtl w:val="0"/>
        </w:rPr>
        <w:t xml:space="preserve">naturales</w:t>
      </w:r>
      <w:r w:rsidDel="00000000" w:rsidR="00000000" w:rsidRPr="00000000">
        <w:rPr>
          <w:highlight w:val="white"/>
          <w:rtl w:val="0"/>
        </w:rPr>
        <w:t xml:space="preserve">. En el caso de los particulares, se deben registrar su </w:t>
      </w:r>
      <w:r w:rsidDel="00000000" w:rsidR="00000000" w:rsidRPr="00000000">
        <w:rPr>
          <w:highlight w:val="green"/>
          <w:rtl w:val="0"/>
        </w:rPr>
        <w:t xml:space="preserve">nombre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green"/>
          <w:rtl w:val="0"/>
        </w:rPr>
        <w:t xml:space="preserve">dirección </w:t>
      </w:r>
      <w:r w:rsidDel="00000000" w:rsidR="00000000" w:rsidRPr="00000000">
        <w:rPr>
          <w:highlight w:val="white"/>
          <w:rtl w:val="0"/>
        </w:rPr>
        <w:t xml:space="preserve">y </w:t>
      </w:r>
      <w:r w:rsidDel="00000000" w:rsidR="00000000" w:rsidRPr="00000000">
        <w:rPr>
          <w:highlight w:val="green"/>
          <w:rtl w:val="0"/>
        </w:rPr>
        <w:t xml:space="preserve">número de teléfono.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720"/>
        <w:jc w:val="both"/>
        <w:rPr>
          <w:highlight w:val="magenta"/>
        </w:rPr>
      </w:pPr>
      <w:r w:rsidDel="00000000" w:rsidR="00000000" w:rsidRPr="00000000">
        <w:rPr>
          <w:highlight w:val="white"/>
          <w:rtl w:val="0"/>
        </w:rPr>
        <w:t xml:space="preserve">Si la reserva es realizada por una agencia de viajes, se requiere la misma información que en el caso de los particulares, además del </w:t>
      </w:r>
      <w:r w:rsidDel="00000000" w:rsidR="00000000" w:rsidRPr="00000000">
        <w:rPr>
          <w:highlight w:val="magenta"/>
          <w:rtl w:val="0"/>
        </w:rPr>
        <w:t xml:space="preserve">nombre de la persona para quien la agencia de viajes está realizando la reserva.</w:t>
      </w:r>
    </w:p>
    <w:p w:rsidR="00000000" w:rsidDel="00000000" w:rsidP="00000000" w:rsidRDefault="00000000" w:rsidRPr="00000000" w14:paraId="000000AC">
      <w:pPr>
        <w:ind w:left="72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los dos casos anteriores (particulares y agencias de viajes), es necesario registrar el </w:t>
      </w:r>
      <w:r w:rsidDel="00000000" w:rsidR="00000000" w:rsidRPr="00000000">
        <w:rPr>
          <w:highlight w:val="green"/>
          <w:rtl w:val="0"/>
        </w:rPr>
        <w:t xml:space="preserve">precio </w:t>
      </w:r>
      <w:r w:rsidDel="00000000" w:rsidR="00000000" w:rsidRPr="00000000">
        <w:rPr>
          <w:highlight w:val="white"/>
          <w:rtl w:val="0"/>
        </w:rPr>
        <w:t xml:space="preserve">de la reserva, </w:t>
      </w:r>
      <w:r w:rsidDel="00000000" w:rsidR="00000000" w:rsidRPr="00000000">
        <w:rPr>
          <w:highlight w:val="green"/>
          <w:rtl w:val="0"/>
        </w:rPr>
        <w:t xml:space="preserve">la fecha de inicio</w:t>
      </w:r>
      <w:r w:rsidDel="00000000" w:rsidR="00000000" w:rsidRPr="00000000">
        <w:rPr>
          <w:highlight w:val="white"/>
          <w:rtl w:val="0"/>
        </w:rPr>
        <w:t xml:space="preserve"> y la </w:t>
      </w:r>
      <w:r w:rsidDel="00000000" w:rsidR="00000000" w:rsidRPr="00000000">
        <w:rPr>
          <w:highlight w:val="green"/>
          <w:rtl w:val="0"/>
        </w:rPr>
        <w:t xml:space="preserve">fecha de fin </w:t>
      </w:r>
      <w:r w:rsidDel="00000000" w:rsidR="00000000" w:rsidRPr="00000000">
        <w:rPr>
          <w:highlight w:val="white"/>
          <w:rtl w:val="0"/>
        </w:rPr>
        <w:t xml:space="preserve">de la misma. Así mismo, es posible almacenar el </w:t>
      </w:r>
      <w:r w:rsidDel="00000000" w:rsidR="00000000" w:rsidRPr="00000000">
        <w:rPr>
          <w:highlight w:val="yellow"/>
          <w:rtl w:val="0"/>
        </w:rPr>
        <w:t xml:space="preserve">motivo </w:t>
      </w:r>
      <w:r w:rsidDel="00000000" w:rsidR="00000000" w:rsidRPr="00000000">
        <w:rPr>
          <w:highlight w:val="white"/>
          <w:rtl w:val="0"/>
        </w:rPr>
        <w:t xml:space="preserve">de viaje en caso de que</w:t>
      </w:r>
      <w:r w:rsidDel="00000000" w:rsidR="00000000" w:rsidRPr="00000000">
        <w:rPr>
          <w:color w:val="ff0000"/>
          <w:highlight w:val="white"/>
          <w:rtl w:val="0"/>
        </w:rPr>
        <w:t xml:space="preserve"> el cliente desee proporcionar dicha información.</w:t>
      </w:r>
      <w:r w:rsidDel="00000000" w:rsidR="00000000" w:rsidRPr="00000000">
        <w:rPr>
          <w:highlight w:val="white"/>
          <w:rtl w:val="0"/>
        </w:rPr>
        <w:t xml:space="preserve"> A continuación, identificamos diferentes motivos comunes de estancia en hoteles: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9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7005"/>
        <w:tblGridChange w:id="0">
          <w:tblGrid>
            <w:gridCol w:w="2625"/>
            <w:gridCol w:w="700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70ad47" w:space="0" w:sz="6" w:val="single"/>
              <w:left w:color="70ad47" w:space="0" w:sz="6" w:val="single"/>
              <w:bottom w:color="70ad47" w:space="0" w:sz="6" w:val="single"/>
              <w:right w:color="000000" w:space="0" w:sz="0" w:val="nil"/>
            </w:tcBorders>
            <w:shd w:fill="70ad4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 de Viaje / Estancia</w:t>
            </w:r>
          </w:p>
        </w:tc>
        <w:tc>
          <w:tcPr>
            <w:tcBorders>
              <w:top w:color="70ad47" w:space="0" w:sz="6" w:val="single"/>
              <w:left w:color="000000" w:space="0" w:sz="0" w:val="nil"/>
              <w:bottom w:color="70ad47" w:space="0" w:sz="6" w:val="single"/>
              <w:right w:color="70ad47" w:space="0" w:sz="6" w:val="single"/>
            </w:tcBorders>
            <w:shd w:fill="70ad4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Turismo / Vacaciones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Estancia por placer, ocio o visitas culturales. Puede ser individual, en pareja, familia o grupos.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Negocios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Viajes corporativos o de trabajo. Suelen requerir Wi-Fi rápido, salas de reuniones, desayuno temprano.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Eventos / Convenciones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Participación en congresos, ferias o convenciones. En general, estancias breves con servicios de logística.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Luna de miel / Romántica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Estancia de parejas recién casadas o escapadas románticas. Habitaciones especiales, decoración, privacidad.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Estancia prolongada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Estadías de varias semanas o meses (ej. expatriados, mudanzas, estudiantes). Se prefiere aparthoteles o estudios.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Aventura / Naturaleza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Viajes centrados en ecoturismo, actividades al aire libre o naturaleza (senderismo, montañismo, etc.).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Salud / Bienestar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Estancias enfocadas en tratamientos médicos, cirugías,  spa, retiros de salud, balnearios, etc.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Tránsito / Escala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Estancias muy breves entre vuelos o trayectos, cerca de aeropuertos o estaciones.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Religioso / Peregrinación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Viajes a destinos religiosos (ej. Fátima, Jerusalén, La Meca). Suelen ser en grupo.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Estudios / Académico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Estancia por cursos, seminarios o programas educativos. Preferencia por alojamiento funcional y asequible.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a8d08d" w:space="0" w:sz="6" w:val="single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Residencia temporal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6" w:val="single"/>
              <w:right w:color="a8d08d" w:space="0" w:sz="6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Uso del hotel como residencia durante reformas, mudanzas u otros imprevistos personales.</w:t>
            </w:r>
          </w:p>
        </w:tc>
      </w:tr>
    </w:tbl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Cada aprendiz debe: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Demostrar o </w:t>
      </w:r>
      <w:r w:rsidDel="00000000" w:rsidR="00000000" w:rsidRPr="00000000">
        <w:rPr>
          <w:color w:val="212529"/>
          <w:highlight w:val="white"/>
          <w:rtl w:val="0"/>
        </w:rPr>
        <w:t xml:space="preserve">evidenciar la aplicación del proceso de </w:t>
      </w:r>
      <w:r w:rsidDel="00000000" w:rsidR="00000000" w:rsidRPr="00000000">
        <w:rPr>
          <w:color w:val="001d35"/>
          <w:highlight w:val="white"/>
          <w:rtl w:val="0"/>
        </w:rPr>
        <w:t xml:space="preserve">normalización de bases de datos </w:t>
      </w:r>
      <w:r w:rsidDel="00000000" w:rsidR="00000000" w:rsidRPr="00000000">
        <w:rPr>
          <w:color w:val="212529"/>
          <w:highlight w:val="white"/>
          <w:rtl w:val="0"/>
        </w:rPr>
        <w:t xml:space="preserve">del modelo relacional identificando las 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3FN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1440" w:firstLine="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before="0" w:line="240" w:lineRule="auto"/>
        <w:ind w:left="1440" w:hanging="36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Realizar el modelo relacional de base de datos adecuado para almacenar la información requerida por los Hoteles Hilton de acuerdo con la </w:t>
      </w:r>
      <w:r w:rsidDel="00000000" w:rsidR="00000000" w:rsidRPr="00000000">
        <w:rPr>
          <w:highlight w:val="yellow"/>
          <w:rtl w:val="0"/>
        </w:rPr>
        <w:t xml:space="preserve">normatividad legal colombiana.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highlight w:val="cyan"/>
          <w:rtl w:val="0"/>
        </w:rPr>
        <w:t xml:space="preserve">capas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para agrupar visualmente objetos relacionados en el diagrama.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Modelo BD - Ejemplo uso capas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Referencias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Accounter. (2022, diciembre 27). 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¿Colombianos residentes en el exterior pueden solicitar la devolución de IVA ?. Oficio DIAN 1346 (908078) de 2022</w:t>
      </w:r>
      <w:r w:rsidDel="00000000" w:rsidR="00000000" w:rsidRPr="00000000">
        <w:rPr>
          <w:color w:val="212529"/>
          <w:highlight w:val="white"/>
          <w:rtl w:val="0"/>
        </w:rPr>
        <w:t xml:space="preserve">. Accounter.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https://accounter.co/normatividad/colombianos-residentes-en-el-exterior-pueden-acogerse-a-la-exencion-de-iva-en-hoteles-y-solicitar-la-devolucion-de-iva-oficio-dian-1346-908078-de-2022.html</w:t>
        </w:r>
      </w:hyperlink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Backstartup. (s. f.). 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Lo que debes saber sobre el IVA en Colombia</w:t>
      </w:r>
      <w:r w:rsidDel="00000000" w:rsidR="00000000" w:rsidRPr="00000000">
        <w:rPr>
          <w:color w:val="212529"/>
          <w:highlight w:val="white"/>
          <w:rtl w:val="0"/>
        </w:rPr>
        <w:t xml:space="preserve">.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https://www.backstartup.com/post/tax-el-iva-en-colombia</w:t>
        </w:r>
      </w:hyperlink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DIAN. (s. f.). 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Devolución IVA a Turistas Extranjeros</w:t>
      </w:r>
      <w:r w:rsidDel="00000000" w:rsidR="00000000" w:rsidRPr="00000000">
        <w:rPr>
          <w:color w:val="212529"/>
          <w:highlight w:val="white"/>
          <w:rtl w:val="0"/>
        </w:rPr>
        <w:t xml:space="preserve">.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https://www.dian.gov.co/Viajeros-y-Servicios-aduaneros/Paginas/Devolucion-IVA-a-Turistas-Extranjeros-Esp.aspx</w:t>
        </w:r>
      </w:hyperlink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El universal. (2022, diciembre 28). 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El IVA del 19% se vuelve a ‘alojar’ en la hotelería</w:t>
      </w:r>
      <w:r w:rsidDel="00000000" w:rsidR="00000000" w:rsidRPr="00000000">
        <w:rPr>
          <w:color w:val="212529"/>
          <w:highlight w:val="white"/>
          <w:rtl w:val="0"/>
        </w:rPr>
        <w:t xml:space="preserve">.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https://www.eluniversal.com.co/economica/2022/12/28/el-iva-del-19-se-vuelve-a-alojar-en-la-hoteleria</w:t>
        </w:r>
      </w:hyperlink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Hostal Seven Nights. (2023, marzo 10). Aumento de precios en el sector de hospedaje en el año 2023, te compartimos las razones. 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Hostal Seven Nights Cartagena Getsemani</w:t>
      </w:r>
      <w:r w:rsidDel="00000000" w:rsidR="00000000" w:rsidRPr="00000000">
        <w:rPr>
          <w:color w:val="212529"/>
          <w:highlight w:val="white"/>
          <w:rtl w:val="0"/>
        </w:rPr>
        <w:t xml:space="preserve">.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https://www.snhostal.com/aumento-de-precios-en-el-sector-de-hospedaje-en-el-ano-2023-te-compartimos-las-razones/</w:t>
        </w:r>
      </w:hyperlink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Rankia Colombia. (s. f.). 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¿Qué es el IVA? Tarifas, historia y características</w:t>
      </w:r>
      <w:r w:rsidDel="00000000" w:rsidR="00000000" w:rsidRPr="00000000">
        <w:rPr>
          <w:color w:val="212529"/>
          <w:highlight w:val="white"/>
          <w:rtl w:val="0"/>
        </w:rPr>
        <w:t xml:space="preserve">. Rankia.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https://www.rankia.co/blog/dian/3507943-que-iva-tarifas-historia-caracteristicas</w:t>
        </w:r>
      </w:hyperlink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="240" w:lineRule="auto"/>
        <w:ind w:left="720" w:firstLine="0"/>
        <w:rPr>
          <w:i w:val="1"/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Siigo. (s. f.). 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¿Qué es el IVA o Impuesto al Valor Agregado? </w:t>
      </w:r>
      <w:hyperlink r:id="rId15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https://www.siigo.com/blog/empresario/que-es-el-iva/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1440" w:hanging="720"/>
        <w:rPr>
          <w:i w:val="1"/>
          <w:color w:val="212529"/>
          <w:highlight w:val="yellow"/>
        </w:rPr>
      </w:pPr>
      <w:r w:rsidDel="00000000" w:rsidR="00000000" w:rsidRPr="00000000">
        <w:rPr>
          <w:i w:val="1"/>
          <w:color w:val="212529"/>
          <w:highlight w:val="yellow"/>
          <w:rtl w:val="0"/>
        </w:rPr>
        <w:t xml:space="preserve">colaboradores de Wikipedia. (s. f.). Anexo:Prefijos telefónicos mundiales - Wikipedia, la enciclopedia libre. </w:t>
      </w:r>
      <w:hyperlink r:id="rId16">
        <w:r w:rsidDel="00000000" w:rsidR="00000000" w:rsidRPr="00000000">
          <w:rPr>
            <w:i w:val="1"/>
            <w:color w:val="1155cc"/>
            <w:highlight w:val="yellow"/>
            <w:u w:val="single"/>
            <w:rtl w:val="0"/>
          </w:rPr>
          <w:t xml:space="preserve">https://es.wikipedia.org/wiki/Anexo:Prefijos_telef%C3%B3nicos_mundiales</w:t>
        </w:r>
      </w:hyperlink>
      <w:r w:rsidDel="00000000" w:rsidR="00000000" w:rsidRPr="00000000">
        <w:rPr>
          <w:i w:val="1"/>
          <w:color w:val="212529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line="240" w:lineRule="auto"/>
        <w:ind w:left="1440" w:hanging="720"/>
        <w:rPr>
          <w:i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1440" w:hanging="720"/>
        <w:rPr>
          <w:i w:val="1"/>
          <w:color w:val="212529"/>
          <w:highlight w:val="white"/>
        </w:rPr>
      </w:pPr>
      <w:r w:rsidDel="00000000" w:rsidR="00000000" w:rsidRPr="00000000">
        <w:rPr>
          <w:i w:val="1"/>
          <w:color w:val="212529"/>
          <w:highlight w:val="white"/>
          <w:rtl w:val="0"/>
        </w:rPr>
        <w:t xml:space="preserve">Meraki, A. (2024, 10 septiembre). Cómo funcionan las temporadas y como influye precio de viajes. Air Meraki. </w:t>
      </w:r>
      <w:hyperlink r:id="rId17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https://www.airmeraki.com/post/temporadas-influye-precio-de-viajes</w:t>
        </w:r>
      </w:hyperlink>
      <w:r w:rsidDel="00000000" w:rsidR="00000000" w:rsidRPr="00000000">
        <w:rPr>
          <w:i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line="240" w:lineRule="auto"/>
        <w:ind w:left="1440" w:hanging="720"/>
        <w:rPr>
          <w:i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2"/>
          <w:szCs w:val="22"/>
          <w:highlight w:val="white"/>
          <w:rtl w:val="0"/>
        </w:rPr>
        <w:t xml:space="preserve">Atomic values</w:t>
      </w:r>
      <w:r w:rsidDel="00000000" w:rsidR="00000000" w:rsidRPr="00000000">
        <w:rPr>
          <w:i w:val="1"/>
          <w:color w:val="212529"/>
          <w:highlight w:val="white"/>
          <w:rtl w:val="0"/>
        </w:rPr>
        <w:t xml:space="preserve"> (s. f.). </w:t>
      </w:r>
      <w:hyperlink r:id="rId18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https://www.ibm.com/docs/en/db2/12.1.0?topic=model-atomic-values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1440" w:hanging="720"/>
        <w:jc w:val="both"/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1440" w:hanging="720"/>
        <w:jc w:val="both"/>
        <w:rPr>
          <w:i w:val="1"/>
          <w:color w:val="212529"/>
          <w:highlight w:val="white"/>
        </w:rPr>
      </w:pPr>
      <w:r w:rsidDel="00000000" w:rsidR="00000000" w:rsidRPr="00000000">
        <w:rPr>
          <w:i w:val="1"/>
          <w:color w:val="212529"/>
          <w:highlight w:val="white"/>
          <w:rtl w:val="0"/>
        </w:rPr>
        <w:t xml:space="preserve">¿Por qué debería usar valores atómicos en un esquema de base de datos? (2023, 24 diciembre). </w:t>
      </w:r>
      <w:hyperlink r:id="rId19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https://es.linkedin.com/advice/3/why-should-you-use-atomic-values-database-95ide?lang=es#:~:text=Los%20valores%20at%C3%B3micos%20son%20las,dividir%20en%20nombre%20y%20apellid o.</w:t>
        </w:r>
      </w:hyperlink>
      <w:r w:rsidDel="00000000" w:rsidR="00000000" w:rsidRPr="00000000">
        <w:rPr>
          <w:i w:val="1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line="240" w:lineRule="auto"/>
        <w:ind w:left="1440" w:hanging="720"/>
        <w:rPr>
          <w:i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1440" w:hanging="720"/>
        <w:rPr>
          <w:color w:val="212529"/>
          <w:highlight w:val="white"/>
        </w:rPr>
      </w:pPr>
      <w:r w:rsidDel="00000000" w:rsidR="00000000" w:rsidRPr="00000000">
        <w:rPr>
          <w:i w:val="1"/>
          <w:color w:val="212529"/>
          <w:highlight w:val="white"/>
          <w:rtl w:val="0"/>
        </w:rPr>
        <w:t xml:space="preserve">De Redacción de la Universidad Internacional de la Rioja, E. (2024, 8 octubre). Normalizar una base de datos: ¿en qué consiste y cómo se hace? UNIR. </w:t>
      </w:r>
      <w:hyperlink r:id="rId20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https://www.unir.net/revista/ingenieria/normalizar-base-datos/#:~:text=Es%20la%20forma%20m%C3%A1s%20b%C3%A1sica,aparecer%20en%20una%20columna%20separada</w:t>
        </w:r>
      </w:hyperlink>
      <w:r w:rsidDel="00000000" w:rsidR="00000000" w:rsidRPr="00000000">
        <w:rPr>
          <w:i w:val="1"/>
          <w:color w:val="212529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nir.net/revista/ingenieria/normalizar-base-datos/#:~:text=Es%20la%20forma%20m%C3%A1s%20b%C3%A1sica,aparecer%20en%20una%20columna%20separada" TargetMode="External"/><Relationship Id="rId11" Type="http://schemas.openxmlformats.org/officeDocument/2006/relationships/hyperlink" Target="https://www.dian.gov.co/Viajeros-y-Servicios-aduaneros/Paginas/Devolucion-IVA-a-Turistas-Extranjeros-Esp.aspx" TargetMode="External"/><Relationship Id="rId10" Type="http://schemas.openxmlformats.org/officeDocument/2006/relationships/hyperlink" Target="https://www.backstartup.com/post/tax-el-iva-en-colombia" TargetMode="External"/><Relationship Id="rId13" Type="http://schemas.openxmlformats.org/officeDocument/2006/relationships/hyperlink" Target="https://www.snhostal.com/aumento-de-precios-en-el-sector-de-hospedaje-en-el-ano-2023-te-compartimos-las-razones/" TargetMode="External"/><Relationship Id="rId12" Type="http://schemas.openxmlformats.org/officeDocument/2006/relationships/hyperlink" Target="https://www.eluniversal.com.co/economica/2022/12/28/el-iva-del-19-se-vuelve-a-alojar-en-la-hoteler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counter.co/normatividad/colombianos-residentes-en-el-exterior-pueden-acogerse-a-la-exencion-de-iva-en-hoteles-y-solicitar-la-devolucion-de-iva-oficio-dian-1346-908078-de-2022.html" TargetMode="External"/><Relationship Id="rId15" Type="http://schemas.openxmlformats.org/officeDocument/2006/relationships/hyperlink" Target="https://www.siigo.com/blog/empresario/que-es-el-iva/" TargetMode="External"/><Relationship Id="rId14" Type="http://schemas.openxmlformats.org/officeDocument/2006/relationships/hyperlink" Target="https://www.rankia.co/blog/dian/3507943-que-iva-tarifas-historia-caracteristicas" TargetMode="External"/><Relationship Id="rId17" Type="http://schemas.openxmlformats.org/officeDocument/2006/relationships/hyperlink" Target="https://www.airmeraki.com/post/temporadas-influye-precio-de-viajes" TargetMode="External"/><Relationship Id="rId16" Type="http://schemas.openxmlformats.org/officeDocument/2006/relationships/hyperlink" Target="https://es.wikipedia.org/wiki/Anexo:Prefijos_telef%C3%B3nicos_mundial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linkedin.com/advice/3/why-should-you-use-atomic-values-database-95ide?lang=es#:~:text=Los%20valores%20at%C3%B3micos%20son%20las,dividir%20en%20nombre%20y%20apellid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ibm.com/docs/en/db2/12.1.0?topic=model-atomic-value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rive.google.com/drive/folders/1GbwQmr5DPfknAZiLJO2Fl2peZPKPPAb0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