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txqy85h0jbtb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Opciones para tipo en la tabla TELEFONO: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60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puede modelarse la tabla </w:t>
      </w:r>
      <w:r w:rsidDel="00000000" w:rsidR="00000000" w:rsidRPr="00000000">
        <w:rPr>
          <w:i w:val="1"/>
          <w:sz w:val="20"/>
          <w:szCs w:val="20"/>
          <w:rtl w:val="0"/>
        </w:rPr>
        <w:t xml:space="preserve">TIPO_TELEFONO</w:t>
      </w:r>
      <w:r w:rsidDel="00000000" w:rsidR="00000000" w:rsidRPr="00000000">
        <w:rPr>
          <w:sz w:val="20"/>
          <w:szCs w:val="20"/>
          <w:rtl w:val="0"/>
        </w:rPr>
        <w:t xml:space="preserve"> si se desea integridad referencial y escalabilidad.</w:t>
      </w:r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left"/>
        <w:tblInd w:w="15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4335"/>
        <w:tblGridChange w:id="0">
          <w:tblGrid>
            <w:gridCol w:w="2190"/>
            <w:gridCol w:w="4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fijo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asociado a WhatsApp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de oficina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contacto urgente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fax (si aplica)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Cualquier otro tipo</w:t>
            </w:r>
          </w:p>
        </w:tc>
      </w:tr>
    </w:tbl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216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colaboradores de Wikipedia.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Anexo:Prefijos telefónicos mundiales - Wikipedia, la enciclopedia libre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https://es.wikipedia.org/wiki/Anexo:Prefijos_telef%C3%B3nicos_mundiales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hanging="360"/>
        <w:jc w:val="left"/>
        <w:rPr>
          <w:b w:val="1"/>
          <w:color w:val="000000"/>
          <w:sz w:val="20"/>
          <w:szCs w:val="20"/>
        </w:rPr>
      </w:pPr>
      <w:bookmarkStart w:colFirst="0" w:colLast="0" w:name="_1mxh2xtk3rc2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Opciones comúnmente usadas en direcciones en Colombia para el</w:t>
      </w: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 tipo de vía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95.0" w:type="dxa"/>
        <w:jc w:val="left"/>
        <w:tblInd w:w="15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4320"/>
        <w:tblGridChange w:id="0">
          <w:tblGrid>
            <w:gridCol w:w="2175"/>
            <w:gridCol w:w="4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Carrera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Avenida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Diagonal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Transversal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Autopista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Vía rural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Bulevar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Camino / Cañada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Plaza / Plazoleta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Paseo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Estos datos se pueden almacenar en una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tabla auxiliar</w:t>
      </w:r>
      <w:r w:rsidDel="00000000" w:rsidR="00000000" w:rsidRPr="00000000">
        <w:rPr>
          <w:sz w:val="20"/>
          <w:szCs w:val="20"/>
          <w:rtl w:val="0"/>
        </w:rPr>
        <w:t xml:space="preserve"> llamada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TIPO_VIA</w:t>
      </w:r>
      <w:r w:rsidDel="00000000" w:rsidR="00000000" w:rsidRPr="00000000">
        <w:rPr>
          <w:sz w:val="20"/>
          <w:szCs w:val="20"/>
          <w:rtl w:val="0"/>
        </w:rPr>
        <w:t xml:space="preserve"> si se desea mantener consistencia referencial.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Anexo:Prefijos_telef%C3%B3nicos_mundi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