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ageBreakBefore w:val="0"/>
        <w:shd w:fill="ffffff" w:val="clea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LIKE:</w:t>
      </w:r>
    </w:p>
    <w:p w:rsidR="00000000" w:rsidDel="00000000" w:rsidP="00000000" w:rsidRDefault="00000000" w:rsidRPr="00000000" w14:paraId="00000002">
      <w:pPr>
        <w:pageBreakBefore w:val="0"/>
        <w:shd w:fill="ffffff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shd w:fill="ffffff" w:val="clear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 una palabra clave que se utiliza en la cláusula WHERE.</w:t>
      </w:r>
    </w:p>
    <w:p w:rsidR="00000000" w:rsidDel="00000000" w:rsidP="00000000" w:rsidRDefault="00000000" w:rsidRPr="00000000" w14:paraId="00000004">
      <w:pPr>
        <w:pageBreakBefore w:val="0"/>
        <w:shd w:fill="ffffff" w:val="clear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shd w:fill="ffffff" w:val="clear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Permite hacer una búsqueda basada en un patrón en vez de especificar exactamente lo que se desea (como en IN) o determinar un rango (como en BETWEEN). </w:t>
      </w:r>
    </w:p>
    <w:p w:rsidR="00000000" w:rsidDel="00000000" w:rsidP="00000000" w:rsidRDefault="00000000" w:rsidRPr="00000000" w14:paraId="00000006">
      <w:pPr>
        <w:pageBreakBefore w:val="0"/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3"/>
        </w:numPr>
        <w:shd w:fill="ffffff" w:val="clear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Sintaxis: </w:t>
      </w:r>
    </w:p>
    <w:p w:rsidR="00000000" w:rsidDel="00000000" w:rsidP="00000000" w:rsidRDefault="00000000" w:rsidRPr="00000000" w14:paraId="00000008">
      <w:pPr>
        <w:pageBreakBefore w:val="0"/>
        <w:shd w:fill="ffffff" w:val="clear"/>
        <w:ind w:firstLine="720"/>
        <w:rPr>
          <w:sz w:val="24"/>
          <w:szCs w:val="24"/>
        </w:rPr>
      </w:pPr>
      <w:r w:rsidDel="00000000" w:rsidR="00000000" w:rsidRPr="00000000">
        <w:rPr>
          <w:b w:val="1"/>
          <w:color w:val="0000ff"/>
          <w:sz w:val="16"/>
          <w:szCs w:val="16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nombreCampo</w:t>
      </w:r>
    </w:p>
    <w:p w:rsidR="00000000" w:rsidDel="00000000" w:rsidP="00000000" w:rsidRDefault="00000000" w:rsidRPr="00000000" w14:paraId="00000009">
      <w:pPr>
        <w:pageBreakBefore w:val="0"/>
        <w:shd w:fill="ffffff" w:val="clear"/>
        <w:ind w:firstLine="720"/>
        <w:rPr>
          <w:sz w:val="24"/>
          <w:szCs w:val="24"/>
        </w:rPr>
      </w:pPr>
      <w:r w:rsidDel="00000000" w:rsidR="00000000" w:rsidRPr="00000000">
        <w:rPr>
          <w:b w:val="1"/>
          <w:color w:val="0000ff"/>
          <w:sz w:val="16"/>
          <w:szCs w:val="16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 nombreTabla</w:t>
      </w:r>
    </w:p>
    <w:p w:rsidR="00000000" w:rsidDel="00000000" w:rsidP="00000000" w:rsidRDefault="00000000" w:rsidRPr="00000000" w14:paraId="0000000A">
      <w:pPr>
        <w:pageBreakBefore w:val="0"/>
        <w:shd w:fill="ffffff" w:val="clear"/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0000ff"/>
          <w:sz w:val="16"/>
          <w:szCs w:val="16"/>
          <w:rtl w:val="0"/>
        </w:rPr>
        <w:t xml:space="preserve">WHERE</w:t>
      </w:r>
      <w:r w:rsidDel="00000000" w:rsidR="00000000" w:rsidRPr="00000000">
        <w:rPr>
          <w:sz w:val="24"/>
          <w:szCs w:val="24"/>
          <w:rtl w:val="0"/>
        </w:rPr>
        <w:t xml:space="preserve"> nombreCampo </w:t>
      </w:r>
      <w:r w:rsidDel="00000000" w:rsidR="00000000" w:rsidRPr="00000000">
        <w:rPr>
          <w:b w:val="1"/>
          <w:color w:val="0000ff"/>
          <w:sz w:val="16"/>
          <w:szCs w:val="16"/>
          <w:rtl w:val="0"/>
        </w:rPr>
        <w:t xml:space="preserve">LIKE</w:t>
      </w:r>
      <w:r w:rsidDel="00000000" w:rsidR="00000000" w:rsidRPr="00000000">
        <w:rPr>
          <w:sz w:val="24"/>
          <w:szCs w:val="24"/>
          <w:rtl w:val="0"/>
        </w:rPr>
        <w:t xml:space="preserve"> (patrón) </w:t>
      </w:r>
      <w:r w:rsidDel="00000000" w:rsidR="00000000" w:rsidRPr="00000000">
        <w:rPr>
          <w:b w:val="1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B">
      <w:pPr>
        <w:pageBreakBefore w:val="0"/>
        <w:shd w:fill="ffffff" w:val="clea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5"/>
        </w:numPr>
        <w:shd w:fill="ffffff" w:val="clear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Patrón: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4"/>
        </w:numPr>
        <w:shd w:fill="ffffff" w:val="clear"/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Generalmente consiste en comodines.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4"/>
        </w:numPr>
        <w:shd w:fill="ffffff" w:val="clear"/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Algunos ejemplos: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shd w:fill="ffffff" w:val="clear"/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</w:t>
      </w:r>
      <w:r w:rsidDel="00000000" w:rsidR="00000000" w:rsidRPr="00000000">
        <w:rPr>
          <w:sz w:val="24"/>
          <w:szCs w:val="24"/>
          <w:rtl w:val="0"/>
        </w:rPr>
        <w:t xml:space="preserve">A_Z</w:t>
      </w:r>
      <w:r w:rsidDel="00000000" w:rsidR="00000000" w:rsidRPr="00000000">
        <w:rPr>
          <w:sz w:val="24"/>
          <w:szCs w:val="24"/>
          <w:rtl w:val="0"/>
        </w:rPr>
        <w:t xml:space="preserve">': </w:t>
      </w:r>
    </w:p>
    <w:p w:rsidR="00000000" w:rsidDel="00000000" w:rsidP="00000000" w:rsidRDefault="00000000" w:rsidRPr="00000000" w14:paraId="00000010">
      <w:pPr>
        <w:pageBreakBefore w:val="0"/>
        <w:shd w:fill="ffffff" w:val="clear"/>
        <w:spacing w:line="36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Toda línea que comience con 'A', otro carácter y termine con 'Z'. Por ejemplo, 'ABZ' y 'A2Z' deberían satisfacer la condición, mientras 'AKKZ' no debería (debido a que hay dos caracteres entre A y Z en vez de uno).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shd w:fill="ffffff" w:val="clear"/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'ABC%': </w:t>
      </w:r>
    </w:p>
    <w:p w:rsidR="00000000" w:rsidDel="00000000" w:rsidP="00000000" w:rsidRDefault="00000000" w:rsidRPr="00000000" w14:paraId="00000012">
      <w:pPr>
        <w:pageBreakBefore w:val="0"/>
        <w:shd w:fill="ffffff" w:val="clear"/>
        <w:spacing w:line="360" w:lineRule="auto"/>
        <w:ind w:left="72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Todas las líneas que comienzan con 'ABC'. Por ejemplo, 'ABCD' y 'ABCABC' ambas deberían satisfacer la condición.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2"/>
        </w:numPr>
        <w:shd w:fill="ffffff" w:val="clear"/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'%XYZ': </w:t>
      </w:r>
    </w:p>
    <w:p w:rsidR="00000000" w:rsidDel="00000000" w:rsidP="00000000" w:rsidRDefault="00000000" w:rsidRPr="00000000" w14:paraId="00000014">
      <w:pPr>
        <w:pageBreakBefore w:val="0"/>
        <w:shd w:fill="ffffff" w:val="clear"/>
        <w:spacing w:line="36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Todas las líneas que terminan con 'XYZ'. Por ejemplo, 'WXYZ' y 'ZZXYZ' ambas deberían satisfacer la condición.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2"/>
        </w:numPr>
        <w:shd w:fill="ffffff" w:val="clear"/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'%AN%': </w:t>
      </w:r>
    </w:p>
    <w:p w:rsidR="00000000" w:rsidDel="00000000" w:rsidP="00000000" w:rsidRDefault="00000000" w:rsidRPr="00000000" w14:paraId="00000016">
      <w:pPr>
        <w:pageBreakBefore w:val="0"/>
        <w:shd w:fill="ffffff" w:val="clear"/>
        <w:spacing w:line="36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Todas las líneas que contienen el patrón 'AN' en cualquier lado. Por ejemplo, 'S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AN</w:t>
      </w:r>
      <w:r w:rsidDel="00000000" w:rsidR="00000000" w:rsidRPr="00000000">
        <w:rPr>
          <w:sz w:val="24"/>
          <w:szCs w:val="24"/>
          <w:rtl w:val="0"/>
        </w:rPr>
        <w:t xml:space="preserve">DRA' 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jc w:val="right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https://www.sqlshack.com/es/introduccion-y-resumen-del-operador-logico-sql-like/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2240" w:w="15840" w:orient="landscape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sqlshack.com/es/introduccion-y-resumen-del-operador-logico-sql-lik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