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ALS1#show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3143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21:40:52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15.1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service compress-config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hostname ALS1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ipv6 multicast rpf use-bgp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interface Port-channel2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 Port-channel6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 Port-channel1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interface Ethernet1/0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interface Ethernet1/1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interface Ethernet1/2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channel-group 2 mode 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 Ethernet1/3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channel-group 2 mode 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channel-group 6 mode 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interface Ethernet2/1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channel-group 6 mode 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interface Ethernet2/2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interface Ethernet2/3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interface Vlan66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ip address 10.1.66.2 255.255.255.0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ipv6 address FE80::A1 link-local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ipv6 address 2001:DB8:CAFE:66::A1/64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interface Vlan100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ip address 10.1.100.2 255.255.255.0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ipv6 address FE80::A1 link-local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ipv6 address 2001:DB8:CAFE:100::A1/64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interface Vlan110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ip address 10.1.110.2 255.255.255.0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ipv6 address FE80::A1 link-local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ipv6 address 2001:DB8:CAFE:110::A1/64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interface Vlan120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ip address 10.1.120.2 255.255.255.0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ipv6 address FE80::A1 link-local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ipv6 address 2001:DB8:CAFE:120::A1/64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ntp update-calendar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ntp server 10.15.2.1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