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63" w:rsidRDefault="00A21D63">
      <w:bookmarkStart w:id="0" w:name="_heading=h.gjdgxs" w:colFirst="0" w:colLast="0"/>
      <w:bookmarkEnd w:id="0"/>
    </w:p>
    <w:p w:rsidR="00A21D63" w:rsidRDefault="00EB147D">
      <w:pPr>
        <w:spacing w:line="254" w:lineRule="auto"/>
        <w:jc w:val="center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>
            <wp:extent cx="3938349" cy="1049886"/>
            <wp:effectExtent l="0" t="0" r="0" b="0"/>
            <wp:docPr id="12" name="image1.jpg" descr="Tecnológico de Monterrey: El antes a través de los años. – El acontec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ecnológico de Monterrey: El antes a través de los años. – El acontec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349" cy="104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1D63" w:rsidRDefault="00A21D63">
      <w:pPr>
        <w:spacing w:line="254" w:lineRule="auto"/>
        <w:jc w:val="center"/>
        <w:rPr>
          <w:rFonts w:ascii="Calibri" w:eastAsia="Calibri" w:hAnsi="Calibri" w:cs="Calibri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EB147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Maestría en Inteligencia Artificial Aplicada.</w:t>
      </w: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2A0FD2" w:rsidRPr="002A0FD2" w:rsidRDefault="002A0FD2" w:rsidP="002A0FD2">
      <w:pPr>
        <w:jc w:val="center"/>
        <w:rPr>
          <w:rFonts w:ascii="Arial" w:eastAsia="Arial" w:hAnsi="Arial" w:cs="Arial"/>
        </w:rPr>
      </w:pPr>
      <w:r w:rsidRPr="002A0FD2">
        <w:rPr>
          <w:rFonts w:ascii="Arial" w:eastAsia="Arial" w:hAnsi="Arial" w:cs="Arial"/>
        </w:rPr>
        <w:t>Cómputo en la nube (</w:t>
      </w:r>
      <w:proofErr w:type="spellStart"/>
      <w:r w:rsidRPr="002A0FD2">
        <w:rPr>
          <w:rFonts w:ascii="Arial" w:eastAsia="Arial" w:hAnsi="Arial" w:cs="Arial"/>
        </w:rPr>
        <w:t>Gpo</w:t>
      </w:r>
      <w:proofErr w:type="spellEnd"/>
      <w:r w:rsidRPr="002A0FD2">
        <w:rPr>
          <w:rFonts w:ascii="Arial" w:eastAsia="Arial" w:hAnsi="Arial" w:cs="Arial"/>
        </w:rPr>
        <w:t xml:space="preserve"> 10)</w:t>
      </w:r>
    </w:p>
    <w:p w:rsidR="002A0FD2" w:rsidRPr="002A0FD2" w:rsidRDefault="002A0FD2" w:rsidP="002A0FD2">
      <w:pPr>
        <w:suppressAutoHyphens w:val="0"/>
        <w:spacing w:before="100" w:beforeAutospacing="1" w:after="100" w:afterAutospacing="1"/>
        <w:ind w:left="-360"/>
        <w:jc w:val="center"/>
        <w:textAlignment w:val="top"/>
        <w:rPr>
          <w:rFonts w:ascii="Arial" w:eastAsia="Arial" w:hAnsi="Arial" w:cs="Arial"/>
        </w:rPr>
      </w:pPr>
      <w:hyperlink r:id="rId10" w:history="1">
        <w:r w:rsidRPr="002A0FD2">
          <w:rPr>
            <w:rFonts w:ascii="Arial" w:eastAsia="Arial" w:hAnsi="Arial" w:cs="Arial"/>
          </w:rPr>
          <w:t>TC4031.10</w:t>
        </w:r>
      </w:hyperlink>
    </w:p>
    <w:p w:rsidR="00A21D63" w:rsidRDefault="00A21D63">
      <w:pPr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 w:rsidP="002A0FD2">
      <w:pPr>
        <w:spacing w:line="360" w:lineRule="auto"/>
        <w:rPr>
          <w:rFonts w:ascii="Arial" w:eastAsia="Arial" w:hAnsi="Arial" w:cs="Arial"/>
        </w:rPr>
      </w:pPr>
    </w:p>
    <w:p w:rsidR="00A21D63" w:rsidRDefault="00EB14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</w:t>
      </w:r>
      <w:r w:rsidR="002A0FD2">
        <w:rPr>
          <w:rFonts w:ascii="Arial" w:eastAsia="Arial" w:hAnsi="Arial" w:cs="Arial"/>
        </w:rPr>
        <w:t xml:space="preserve"> </w:t>
      </w:r>
      <w:r w:rsidR="00DC0899">
        <w:rPr>
          <w:rFonts w:ascii="Arial" w:eastAsia="Arial" w:hAnsi="Arial" w:cs="Arial"/>
        </w:rPr>
        <w:t>3</w:t>
      </w:r>
    </w:p>
    <w:p w:rsidR="00DC0899" w:rsidRPr="00DC0899" w:rsidRDefault="00DC0899" w:rsidP="00DC0899">
      <w:pPr>
        <w:jc w:val="center"/>
        <w:rPr>
          <w:rFonts w:ascii="Arial" w:eastAsia="Arial" w:hAnsi="Arial" w:cs="Arial"/>
        </w:rPr>
      </w:pPr>
      <w:r w:rsidRPr="00DC0899">
        <w:rPr>
          <w:rFonts w:ascii="Arial" w:eastAsia="Arial" w:hAnsi="Arial" w:cs="Arial"/>
        </w:rPr>
        <w:t xml:space="preserve">Crear un contenedor </w:t>
      </w:r>
      <w:proofErr w:type="spellStart"/>
      <w:r w:rsidRPr="00DC0899">
        <w:rPr>
          <w:rFonts w:ascii="Arial" w:eastAsia="Arial" w:hAnsi="Arial" w:cs="Arial"/>
        </w:rPr>
        <w:t>Docker</w:t>
      </w:r>
      <w:proofErr w:type="spellEnd"/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2A0FD2" w:rsidRDefault="002A0FD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</w:t>
      </w:r>
      <w:r w:rsidR="00DE622B">
        <w:rPr>
          <w:rFonts w:ascii="Arial" w:eastAsia="Arial" w:hAnsi="Arial" w:cs="Arial"/>
        </w:rPr>
        <w:t xml:space="preserve"> titular</w:t>
      </w:r>
      <w:r>
        <w:rPr>
          <w:rFonts w:ascii="Arial" w:eastAsia="Arial" w:hAnsi="Arial" w:cs="Arial"/>
        </w:rPr>
        <w:t>:</w:t>
      </w:r>
    </w:p>
    <w:p w:rsidR="00DE622B" w:rsidRPr="00DE622B" w:rsidRDefault="00DE622B" w:rsidP="00DE622B">
      <w:pPr>
        <w:spacing w:line="360" w:lineRule="auto"/>
        <w:jc w:val="center"/>
        <w:rPr>
          <w:rFonts w:ascii="Arial" w:eastAsia="Arial" w:hAnsi="Arial" w:cs="Arial"/>
        </w:rPr>
      </w:pPr>
      <w:r w:rsidRPr="00DE622B">
        <w:rPr>
          <w:rFonts w:ascii="Arial" w:eastAsia="Arial" w:hAnsi="Arial" w:cs="Arial"/>
        </w:rPr>
        <w:t>Eduardo Antonio Cendejas Castro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 Cátedra: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  <w:r w:rsidRPr="00DE622B">
        <w:rPr>
          <w:rFonts w:ascii="Arial" w:eastAsia="Arial" w:hAnsi="Arial" w:cs="Arial"/>
        </w:rPr>
        <w:t>Samuel Medina García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2A0FD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Estudiante</w:t>
      </w:r>
      <w:r w:rsidR="00EB147D">
        <w:rPr>
          <w:rFonts w:ascii="Arial" w:eastAsia="Arial" w:hAnsi="Arial" w:cs="Arial"/>
        </w:rPr>
        <w:t>:</w:t>
      </w:r>
    </w:p>
    <w:p w:rsidR="00A21D63" w:rsidRDefault="00EB147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A01793725 </w:t>
      </w:r>
      <w:proofErr w:type="spellStart"/>
      <w:r>
        <w:rPr>
          <w:rFonts w:ascii="Arial" w:eastAsia="Arial" w:hAnsi="Arial" w:cs="Arial"/>
        </w:rPr>
        <w:t>Jaik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Yocks</w:t>
      </w:r>
      <w:proofErr w:type="spellEnd"/>
      <w:r>
        <w:rPr>
          <w:rFonts w:ascii="Arial" w:eastAsia="Arial" w:hAnsi="Arial" w:cs="Arial"/>
        </w:rPr>
        <w:t xml:space="preserve"> Sandoval</w:t>
      </w: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360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360" w:lineRule="auto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DE622B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 de febrero</w:t>
      </w:r>
      <w:r w:rsidR="00EB147D">
        <w:rPr>
          <w:rFonts w:ascii="Arial" w:eastAsia="Arial" w:hAnsi="Arial" w:cs="Arial"/>
        </w:rPr>
        <w:t xml:space="preserve"> de 2022.</w:t>
      </w:r>
    </w:p>
    <w:p w:rsidR="00A21D63" w:rsidRDefault="00A21D63"/>
    <w:p w:rsidR="00A21D63" w:rsidRDefault="00A21D63">
      <w:pPr>
        <w:spacing w:line="276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276" w:lineRule="auto"/>
        <w:rPr>
          <w:rFonts w:ascii="Arial" w:eastAsia="Arial" w:hAnsi="Arial" w:cs="Arial"/>
          <w:b/>
        </w:rPr>
      </w:pPr>
    </w:p>
    <w:p w:rsidR="00A21D63" w:rsidRDefault="00A21D63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C1FD4" w:rsidRDefault="005C1FD4">
      <w:pPr>
        <w:suppressAutoHyphens w:val="0"/>
        <w:rPr>
          <w:rFonts w:ascii="Arial" w:eastAsia="Arial" w:hAnsi="Arial" w:cs="Arial"/>
          <w:b/>
        </w:rPr>
      </w:pPr>
    </w:p>
    <w:sdt>
      <w:sdtPr>
        <w:rPr>
          <w:lang w:val="es-ES"/>
        </w:rPr>
        <w:id w:val="-2367716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kern w:val="1"/>
          <w:sz w:val="24"/>
          <w:szCs w:val="24"/>
          <w:lang w:eastAsia="zh-CN"/>
        </w:rPr>
      </w:sdtEndPr>
      <w:sdtContent>
        <w:p w:rsidR="005C1FD4" w:rsidRPr="002A0FD2" w:rsidRDefault="005C1FD4" w:rsidP="008E0035">
          <w:pPr>
            <w:pStyle w:val="TtuloTDC"/>
            <w:spacing w:line="720" w:lineRule="auto"/>
            <w:rPr>
              <w:rFonts w:ascii="Arial" w:hAnsi="Arial" w:cs="Arial"/>
              <w:color w:val="auto"/>
            </w:rPr>
          </w:pPr>
          <w:r w:rsidRPr="002A0FD2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2C279B" w:rsidRDefault="005C1FD4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31525" w:history="1"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2C279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2C279B" w:rsidRPr="00F93DC4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2C279B">
              <w:rPr>
                <w:noProof/>
                <w:webHidden/>
              </w:rPr>
              <w:tab/>
            </w:r>
            <w:r w:rsidR="002C279B">
              <w:rPr>
                <w:noProof/>
                <w:webHidden/>
              </w:rPr>
              <w:fldChar w:fldCharType="begin"/>
            </w:r>
            <w:r w:rsidR="002C279B">
              <w:rPr>
                <w:noProof/>
                <w:webHidden/>
              </w:rPr>
              <w:instrText xml:space="preserve"> PAGEREF _Toc126531525 \h </w:instrText>
            </w:r>
            <w:r w:rsidR="002C279B">
              <w:rPr>
                <w:noProof/>
                <w:webHidden/>
              </w:rPr>
            </w:r>
            <w:r w:rsidR="002C279B">
              <w:rPr>
                <w:noProof/>
                <w:webHidden/>
              </w:rPr>
              <w:fldChar w:fldCharType="separate"/>
            </w:r>
            <w:r w:rsidR="002C279B">
              <w:rPr>
                <w:noProof/>
                <w:webHidden/>
              </w:rPr>
              <w:t>2</w:t>
            </w:r>
            <w:r w:rsidR="002C279B">
              <w:rPr>
                <w:noProof/>
                <w:webHidden/>
              </w:rPr>
              <w:fldChar w:fldCharType="end"/>
            </w:r>
          </w:hyperlink>
        </w:p>
        <w:p w:rsidR="002C279B" w:rsidRDefault="002C279B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26" w:history="1">
            <w:r w:rsidRPr="00F93DC4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la instalación de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9B" w:rsidRDefault="002C279B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27" w:history="1">
            <w:r w:rsidRPr="00F93DC4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la preparación del 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9B" w:rsidRDefault="002C279B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28" w:history="1">
            <w:r w:rsidRPr="00F93DC4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la creación del 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9B" w:rsidRDefault="002C279B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29" w:history="1">
            <w:r w:rsidRPr="00F93DC4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93DC4">
              <w:rPr>
                <w:rStyle w:val="Hipervnculo"/>
                <w:rFonts w:ascii="Arial" w:eastAsia="Arial" w:hAnsi="Arial" w:cs="Arial"/>
                <w:noProof/>
              </w:rPr>
              <w:t>Imagen y descripción de la personalización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9B" w:rsidRDefault="002C279B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30" w:history="1">
            <w:r w:rsidRPr="00F93DC4">
              <w:rPr>
                <w:rStyle w:val="Hipervnculo"/>
                <w:rFonts w:ascii="Arial" w:eastAsia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la carga del sitio web al 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9B" w:rsidRDefault="002C279B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31" w:history="1">
            <w:r w:rsidRPr="00F93DC4">
              <w:rPr>
                <w:rStyle w:val="Hipervnculo"/>
                <w:rFonts w:ascii="Arial" w:eastAsia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93DC4">
              <w:rPr>
                <w:rStyle w:val="Hipervnculo"/>
                <w:rFonts w:ascii="Arial" w:eastAsia="Arial" w:hAnsi="Arial" w:cs="Arial"/>
                <w:noProof/>
              </w:rPr>
              <w:t>Imagen y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9B" w:rsidRDefault="002C279B" w:rsidP="008E0035">
          <w:pPr>
            <w:pStyle w:val="TDC1"/>
            <w:tabs>
              <w:tab w:val="left" w:pos="720"/>
              <w:tab w:val="right" w:leader="dot" w:pos="8494"/>
            </w:tabs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6531532" w:history="1">
            <w:r w:rsidRPr="00F93DC4">
              <w:rPr>
                <w:rStyle w:val="Hipervnculo"/>
                <w:rFonts w:ascii="Arial" w:eastAsia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93DC4">
              <w:rPr>
                <w:rStyle w:val="Hipervnculo"/>
                <w:rFonts w:ascii="Arial" w:eastAsia="Arial" w:hAnsi="Arial" w:cs="Arial"/>
                <w:noProof/>
              </w:rPr>
              <w:t>Reflexión sobre los contenedores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D4" w:rsidRDefault="005C1FD4" w:rsidP="008E0035">
          <w:pPr>
            <w:spacing w:line="720" w:lineRule="auto"/>
          </w:pPr>
          <w:r>
            <w:rPr>
              <w:b/>
              <w:bCs/>
            </w:rPr>
            <w:fldChar w:fldCharType="end"/>
          </w:r>
        </w:p>
      </w:sdtContent>
    </w:sdt>
    <w:p w:rsidR="005C1FD4" w:rsidRDefault="005C1FD4">
      <w:pPr>
        <w:suppressAutoHyphens w:val="0"/>
        <w:rPr>
          <w:rFonts w:ascii="Arial" w:eastAsia="Arial" w:hAnsi="Arial" w:cs="Arial"/>
          <w:b/>
        </w:rPr>
      </w:pPr>
    </w:p>
    <w:p w:rsidR="005C1FD4" w:rsidRDefault="005C1FD4">
      <w:p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  <w:bookmarkStart w:id="1" w:name="_GoBack"/>
      <w:bookmarkEnd w:id="1"/>
    </w:p>
    <w:p w:rsidR="00DC0899" w:rsidRDefault="005C1FD4">
      <w:pPr>
        <w:pStyle w:val="Ttulo1"/>
        <w:rPr>
          <w:rFonts w:ascii="Arial" w:eastAsia="Arial" w:hAnsi="Arial" w:cs="Arial"/>
          <w:b/>
        </w:rPr>
      </w:pPr>
      <w:bookmarkStart w:id="2" w:name="_Toc126531525"/>
      <w:r>
        <w:rPr>
          <w:rFonts w:ascii="Arial" w:eastAsia="Arial" w:hAnsi="Arial" w:cs="Arial"/>
          <w:b/>
        </w:rPr>
        <w:lastRenderedPageBreak/>
        <w:t>Introducción</w:t>
      </w:r>
      <w:bookmarkEnd w:id="2"/>
    </w:p>
    <w:p w:rsidR="002F4668" w:rsidRDefault="002F4668">
      <w:pPr>
        <w:suppressAutoHyphens w:val="0"/>
        <w:rPr>
          <w:rFonts w:ascii="Arial" w:eastAsia="Arial" w:hAnsi="Arial" w:cs="Arial"/>
          <w:b/>
        </w:rPr>
      </w:pPr>
    </w:p>
    <w:p w:rsidR="002F4668" w:rsidRDefault="002F4668" w:rsidP="00AD5B52">
      <w:pPr>
        <w:spacing w:line="360" w:lineRule="auto"/>
        <w:jc w:val="both"/>
        <w:rPr>
          <w:rFonts w:ascii="Arial" w:hAnsi="Arial" w:cs="Arial"/>
        </w:rPr>
      </w:pPr>
      <w:r w:rsidRPr="00AD5B52">
        <w:rPr>
          <w:rFonts w:ascii="Arial" w:hAnsi="Arial" w:cs="Arial"/>
        </w:rPr>
        <w:t xml:space="preserve">El uso de máquinas virtuales es fundamental, pero consume muchos recursos, la evolución de la virtualización </w:t>
      </w:r>
      <w:r w:rsidR="00AD5B52" w:rsidRPr="00AD5B52">
        <w:rPr>
          <w:rFonts w:ascii="Arial" w:hAnsi="Arial" w:cs="Arial"/>
        </w:rPr>
        <w:t>dio</w:t>
      </w:r>
      <w:r w:rsidRPr="00AD5B52">
        <w:rPr>
          <w:rFonts w:ascii="Arial" w:hAnsi="Arial" w:cs="Arial"/>
        </w:rPr>
        <w:t xml:space="preserve"> paso a la creación de servicios dentro de máquinas virtuales más pequeñas y que consumieran pocos recursos los cuales fueron llamados contenedores, esta idea es la base que permitió que el cómputo en la nube volviera a evolucionar y permitiera satisfacer mayor demanda consumiendo menos recursos y siendo más económica para las empresas.</w:t>
      </w:r>
    </w:p>
    <w:p w:rsidR="00AD5B52" w:rsidRPr="00AD5B52" w:rsidRDefault="00AD5B52" w:rsidP="00AD5B52">
      <w:pPr>
        <w:spacing w:line="360" w:lineRule="auto"/>
        <w:jc w:val="both"/>
        <w:rPr>
          <w:rFonts w:ascii="Arial" w:hAnsi="Arial" w:cs="Arial"/>
        </w:rPr>
      </w:pPr>
    </w:p>
    <w:p w:rsidR="002F4668" w:rsidRPr="00AD5B52" w:rsidRDefault="00AD5B52" w:rsidP="00AD5B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práctica se realiza</w:t>
      </w:r>
      <w:r w:rsidR="002F4668" w:rsidRPr="00AD5B52">
        <w:rPr>
          <w:rFonts w:ascii="Arial" w:hAnsi="Arial" w:cs="Arial"/>
        </w:rPr>
        <w:t xml:space="preserve"> un contenedor que contenga un servidor web, todo a través de una de las mejores tecnologías para crear contenedores llamada </w:t>
      </w:r>
      <w:proofErr w:type="spellStart"/>
      <w:r w:rsidR="002F4668" w:rsidRPr="00AD5B52">
        <w:rPr>
          <w:rFonts w:ascii="Arial" w:hAnsi="Arial" w:cs="Arial"/>
        </w:rPr>
        <w:t>Docker</w:t>
      </w:r>
      <w:proofErr w:type="spellEnd"/>
      <w:r w:rsidR="002F4668" w:rsidRPr="00AD5B52">
        <w:rPr>
          <w:rFonts w:ascii="Arial" w:hAnsi="Arial" w:cs="Arial"/>
        </w:rPr>
        <w:t>.</w:t>
      </w:r>
    </w:p>
    <w:p w:rsidR="002F4668" w:rsidRPr="00AD5B52" w:rsidRDefault="002F4668" w:rsidP="00AD5B52">
      <w:pPr>
        <w:spacing w:line="360" w:lineRule="auto"/>
        <w:jc w:val="both"/>
        <w:rPr>
          <w:rFonts w:ascii="Arial" w:hAnsi="Arial" w:cs="Arial"/>
        </w:rPr>
      </w:pPr>
      <w:r w:rsidRPr="00AD5B52">
        <w:rPr>
          <w:rFonts w:ascii="Arial" w:hAnsi="Arial" w:cs="Arial"/>
        </w:rPr>
        <w:t xml:space="preserve">Un contenedor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es un formato que empaqueta todo el código y las dependencias de una aplicación en un formato estándar que permite su ejecución rápida y fiable en entornos informáticos. Un contenedor de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es un conocido contenedor ejecutable, independiente, ligero que integra todo lo necesario para ejecutar una aplicación, incluidas bibliotecas, herramientas del sistema, código y tiempo de ejecución.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es también una plataforma de software que permite a los desarrolladores crear, probar e implementar aplicaciones en contenedores de forma rápida.</w:t>
      </w:r>
    </w:p>
    <w:p w:rsidR="002F4668" w:rsidRPr="00AD5B52" w:rsidRDefault="002F4668" w:rsidP="00AD5B52">
      <w:pPr>
        <w:spacing w:line="360" w:lineRule="auto"/>
        <w:jc w:val="both"/>
        <w:rPr>
          <w:rFonts w:ascii="Arial" w:hAnsi="Arial" w:cs="Arial"/>
        </w:rPr>
      </w:pPr>
      <w:r w:rsidRPr="00AD5B52">
        <w:rPr>
          <w:rFonts w:ascii="Arial" w:hAnsi="Arial" w:cs="Arial"/>
        </w:rPr>
        <w:t xml:space="preserve">Los servicios de contenedores o </w:t>
      </w:r>
      <w:proofErr w:type="spellStart"/>
      <w:r w:rsidRPr="00AD5B52">
        <w:rPr>
          <w:rFonts w:ascii="Arial" w:hAnsi="Arial" w:cs="Arial"/>
        </w:rPr>
        <w:t>Containers</w:t>
      </w:r>
      <w:proofErr w:type="spellEnd"/>
      <w:r w:rsidRPr="00AD5B52">
        <w:rPr>
          <w:rFonts w:ascii="Arial" w:hAnsi="Arial" w:cs="Arial"/>
        </w:rPr>
        <w:t xml:space="preserve"> as a </w:t>
      </w:r>
      <w:proofErr w:type="spellStart"/>
      <w:r w:rsidRPr="00AD5B52">
        <w:rPr>
          <w:rFonts w:ascii="Arial" w:hAnsi="Arial" w:cs="Arial"/>
        </w:rPr>
        <w:t>Service</w:t>
      </w:r>
      <w:proofErr w:type="spellEnd"/>
      <w:r w:rsidRPr="00AD5B52">
        <w:rPr>
          <w:rFonts w:ascii="Arial" w:hAnsi="Arial" w:cs="Arial"/>
        </w:rPr>
        <w:t xml:space="preserve"> (</w:t>
      </w:r>
      <w:proofErr w:type="spellStart"/>
      <w:r w:rsidRPr="00AD5B52">
        <w:rPr>
          <w:rFonts w:ascii="Arial" w:hAnsi="Arial" w:cs="Arial"/>
        </w:rPr>
        <w:t>CaaS</w:t>
      </w:r>
      <w:proofErr w:type="spellEnd"/>
      <w:r w:rsidRPr="00AD5B52">
        <w:rPr>
          <w:rFonts w:ascii="Arial" w:hAnsi="Arial" w:cs="Arial"/>
        </w:rPr>
        <w:t>) son servicios gestionados en la nube que administran el ciclo de vida de los contenedores. Los servicios de contenedores ayudan a orquestar (iniciar, detener, ampliar) el tiempo de ejecución de los contenedores. Con los servicios de contenedor, puede simplificar, automatizar y acelerar el desarrollo de sus aplicaciones y el ciclo de vida de su implementación.</w:t>
      </w:r>
    </w:p>
    <w:p w:rsidR="00DC0899" w:rsidRPr="00AD5B52" w:rsidRDefault="00DC0899" w:rsidP="00AD5B52">
      <w:pPr>
        <w:jc w:val="both"/>
        <w:rPr>
          <w:rFonts w:ascii="Arial" w:eastAsia="Arial" w:hAnsi="Arial" w:cs="Arial"/>
        </w:rPr>
      </w:pPr>
      <w:r w:rsidRPr="00AD5B52">
        <w:rPr>
          <w:rFonts w:ascii="Arial" w:eastAsia="Arial" w:hAnsi="Arial" w:cs="Arial"/>
        </w:rPr>
        <w:br w:type="page"/>
      </w:r>
    </w:p>
    <w:p w:rsidR="00A21D63" w:rsidRDefault="002F4668">
      <w:pPr>
        <w:pStyle w:val="Ttulo1"/>
        <w:rPr>
          <w:rFonts w:ascii="Arial" w:eastAsia="Arial" w:hAnsi="Arial" w:cs="Arial"/>
          <w:b/>
        </w:rPr>
      </w:pPr>
      <w:bookmarkStart w:id="3" w:name="_Toc126531526"/>
      <w:r w:rsidRPr="002F4668">
        <w:rPr>
          <w:rFonts w:ascii="Arial" w:eastAsia="Arial" w:hAnsi="Arial" w:cs="Arial"/>
          <w:b/>
        </w:rPr>
        <w:lastRenderedPageBreak/>
        <w:t xml:space="preserve">Imagen y descripción de la instalación de </w:t>
      </w:r>
      <w:proofErr w:type="spellStart"/>
      <w:r w:rsidRPr="002F4668">
        <w:rPr>
          <w:rFonts w:ascii="Arial" w:eastAsia="Arial" w:hAnsi="Arial" w:cs="Arial"/>
          <w:b/>
        </w:rPr>
        <w:t>Docker</w:t>
      </w:r>
      <w:bookmarkEnd w:id="3"/>
      <w:proofErr w:type="spellEnd"/>
    </w:p>
    <w:p w:rsidR="00DC0899" w:rsidRDefault="00DC089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4" w:name="_Toc126531527"/>
      <w:r w:rsidRPr="002F4668">
        <w:rPr>
          <w:rFonts w:ascii="Arial" w:eastAsia="Arial" w:hAnsi="Arial" w:cs="Arial"/>
          <w:b/>
        </w:rPr>
        <w:lastRenderedPageBreak/>
        <w:t>Imagen y descripción de la preparación del contenedor</w:t>
      </w:r>
      <w:bookmarkEnd w:id="4"/>
    </w:p>
    <w:p w:rsidR="00DC0899" w:rsidRDefault="00DC089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5" w:name="_Toc126531528"/>
      <w:r w:rsidRPr="002F4668">
        <w:rPr>
          <w:rFonts w:ascii="Arial" w:eastAsia="Arial" w:hAnsi="Arial" w:cs="Arial"/>
          <w:b/>
        </w:rPr>
        <w:lastRenderedPageBreak/>
        <w:t>Imagen y descripción de la creación del contenedor</w:t>
      </w:r>
      <w:bookmarkEnd w:id="5"/>
    </w:p>
    <w:p w:rsidR="00DC0899" w:rsidRDefault="00DC089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6" w:name="_Toc126531529"/>
      <w:r w:rsidRPr="002F4668">
        <w:rPr>
          <w:rFonts w:ascii="Arial" w:eastAsia="Arial" w:hAnsi="Arial" w:cs="Arial"/>
          <w:b/>
        </w:rPr>
        <w:lastRenderedPageBreak/>
        <w:t>Imagen y descripción de la personalización del sitio web</w:t>
      </w:r>
      <w:bookmarkEnd w:id="6"/>
    </w:p>
    <w:p w:rsidR="00DC0899" w:rsidRDefault="00DC089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7" w:name="_Toc126531530"/>
      <w:r w:rsidRPr="002F4668">
        <w:rPr>
          <w:rFonts w:ascii="Arial" w:eastAsia="Arial" w:hAnsi="Arial" w:cs="Arial"/>
          <w:b/>
        </w:rPr>
        <w:lastRenderedPageBreak/>
        <w:t>Imagen y descripción de la carga del sitio web al contenedor</w:t>
      </w:r>
      <w:bookmarkEnd w:id="7"/>
    </w:p>
    <w:p w:rsidR="00DC0899" w:rsidRDefault="00DC089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2F4668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8" w:name="_Toc126531531"/>
      <w:r w:rsidRPr="002F4668">
        <w:rPr>
          <w:rFonts w:ascii="Arial" w:eastAsia="Arial" w:hAnsi="Arial" w:cs="Arial"/>
          <w:b/>
        </w:rPr>
        <w:lastRenderedPageBreak/>
        <w:t>Imagen y descripción de los resultados obtenidos</w:t>
      </w:r>
      <w:bookmarkEnd w:id="8"/>
    </w:p>
    <w:p w:rsidR="002F4668" w:rsidRDefault="002F4668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9" w:name="_Toc126531532"/>
      <w:r w:rsidRPr="002F4668">
        <w:rPr>
          <w:rFonts w:ascii="Arial" w:eastAsia="Arial" w:hAnsi="Arial" w:cs="Arial"/>
          <w:b/>
        </w:rPr>
        <w:lastRenderedPageBreak/>
        <w:t>Reflexión sobre los contenedores</w:t>
      </w:r>
      <w:bookmarkEnd w:id="9"/>
    </w:p>
    <w:p w:rsidR="00DC0899" w:rsidRDefault="00DC0899" w:rsidP="00DC0899">
      <w:pPr>
        <w:rPr>
          <w:rFonts w:eastAsia="Arial"/>
        </w:rPr>
      </w:pPr>
    </w:p>
    <w:p w:rsidR="002F4668" w:rsidRPr="005340F1" w:rsidRDefault="002F4668" w:rsidP="005340F1">
      <w:pPr>
        <w:spacing w:line="360" w:lineRule="auto"/>
        <w:jc w:val="both"/>
        <w:rPr>
          <w:rFonts w:ascii="Arial" w:hAnsi="Arial" w:cs="Arial"/>
          <w:color w:val="161513"/>
          <w:shd w:val="clear" w:color="auto" w:fill="FFFFFF"/>
        </w:rPr>
      </w:pPr>
      <w:r w:rsidRPr="005340F1">
        <w:rPr>
          <w:rFonts w:ascii="Arial" w:hAnsi="Arial" w:cs="Arial"/>
          <w:color w:val="161513"/>
          <w:shd w:val="clear" w:color="auto" w:fill="FFFFFF"/>
        </w:rPr>
        <w:t xml:space="preserve">Los conceptos centrales de </w:t>
      </w:r>
      <w:proofErr w:type="spellStart"/>
      <w:r w:rsidRPr="005340F1">
        <w:rPr>
          <w:rFonts w:ascii="Arial" w:hAnsi="Arial" w:cs="Arial"/>
          <w:color w:val="161513"/>
          <w:shd w:val="clear" w:color="auto" w:fill="FFFFFF"/>
        </w:rPr>
        <w:t>Docker</w:t>
      </w:r>
      <w:proofErr w:type="spellEnd"/>
      <w:r w:rsidRPr="005340F1">
        <w:rPr>
          <w:rFonts w:ascii="Arial" w:hAnsi="Arial" w:cs="Arial"/>
          <w:color w:val="161513"/>
          <w:shd w:val="clear" w:color="auto" w:fill="FFFFFF"/>
        </w:rPr>
        <w:t xml:space="preserve"> son las imágenes y los contenedores. Una imagen de </w:t>
      </w:r>
      <w:proofErr w:type="spellStart"/>
      <w:r w:rsidRPr="005340F1">
        <w:rPr>
          <w:rFonts w:ascii="Arial" w:hAnsi="Arial" w:cs="Arial"/>
          <w:color w:val="161513"/>
          <w:shd w:val="clear" w:color="auto" w:fill="FFFFFF"/>
        </w:rPr>
        <w:t>Docker</w:t>
      </w:r>
      <w:proofErr w:type="spellEnd"/>
      <w:r w:rsidRPr="005340F1">
        <w:rPr>
          <w:rFonts w:ascii="Arial" w:hAnsi="Arial" w:cs="Arial"/>
          <w:color w:val="161513"/>
          <w:shd w:val="clear" w:color="auto" w:fill="FFFFFF"/>
        </w:rPr>
        <w:t xml:space="preserve"> contiene todo lo que</w:t>
      </w:r>
      <w:r w:rsidR="005340F1">
        <w:rPr>
          <w:rFonts w:ascii="Arial" w:hAnsi="Arial" w:cs="Arial"/>
          <w:color w:val="161513"/>
          <w:shd w:val="clear" w:color="auto" w:fill="FFFFFF"/>
        </w:rPr>
        <w:t xml:space="preserve"> se necesita para ejecutar un</w:t>
      </w:r>
      <w:r w:rsidRPr="005340F1">
        <w:rPr>
          <w:rFonts w:ascii="Arial" w:hAnsi="Arial" w:cs="Arial"/>
          <w:color w:val="161513"/>
          <w:shd w:val="clear" w:color="auto" w:fill="FFFFFF"/>
        </w:rPr>
        <w:t xml:space="preserve"> software: el código, un tiempo de ejecución (por ejemplo, Java Virtual Machine (JVM), controladores, herramientas, scripts, bibliotecas, implementaciones, etc.</w:t>
      </w:r>
    </w:p>
    <w:p w:rsidR="002F4668" w:rsidRPr="005340F1" w:rsidRDefault="002F4668" w:rsidP="005340F1">
      <w:pPr>
        <w:spacing w:line="360" w:lineRule="auto"/>
        <w:jc w:val="both"/>
        <w:rPr>
          <w:rFonts w:ascii="Arial" w:hAnsi="Arial" w:cs="Arial"/>
          <w:color w:val="161513"/>
          <w:shd w:val="clear" w:color="auto" w:fill="FFFFFF"/>
        </w:rPr>
      </w:pPr>
    </w:p>
    <w:p w:rsidR="002F4668" w:rsidRPr="002F4668" w:rsidRDefault="002F4668" w:rsidP="005340F1">
      <w:pPr>
        <w:shd w:val="clear" w:color="auto" w:fill="FFFFFF"/>
        <w:suppressAutoHyphens w:val="0"/>
        <w:spacing w:after="264" w:line="360" w:lineRule="auto"/>
        <w:jc w:val="both"/>
        <w:rPr>
          <w:rFonts w:ascii="Arial" w:hAnsi="Arial" w:cs="Arial"/>
          <w:color w:val="161513"/>
          <w:kern w:val="0"/>
          <w:lang w:val="es-CR" w:eastAsia="en-US"/>
        </w:rPr>
      </w:pP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es un marco abierto de desarrollo de aplicaciones que se ha diseñado para ayudar a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DevOps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y a los desarrolladores. Con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, los desarrolladores pueden crear, empaquetar, enviar y ejecutar aplicaciones fácilmente en forma de contenedores ligeros, portátiles y autosuficientes que pueden utilizarse en prácticamente cualquier lugar. Los contenedores permiten a los desarrolladores empaquetar una aplicación con todas sus dependencias y desplegarla como una sola unidad. Al proporcionarles contenedores de aplicaciones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precompilados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y autosuficientes, los desarrolladores pueden centrarse en el código de la aplicación y utilizarlo sin preocuparse por el sistema operativo subyacente ni por el sistema de implementación.</w:t>
      </w:r>
    </w:p>
    <w:p w:rsidR="002F4668" w:rsidRDefault="002F4668" w:rsidP="005340F1">
      <w:pPr>
        <w:shd w:val="clear" w:color="auto" w:fill="FFFFFF"/>
        <w:suppressAutoHyphens w:val="0"/>
        <w:spacing w:after="264" w:line="360" w:lineRule="auto"/>
        <w:jc w:val="both"/>
        <w:rPr>
          <w:rFonts w:ascii="Arial" w:hAnsi="Arial" w:cs="Arial"/>
          <w:color w:val="161513"/>
          <w:kern w:val="0"/>
          <w:lang w:val="es-CR" w:eastAsia="en-US"/>
        </w:rPr>
      </w:pPr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Además, los desarrolladores pueden aprovechar miles de aplicaciones de contenedor de código abierto ya diseñadas, que se pueden ejecutar dentro de un contenedor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. Para los equipos de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DevOps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,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permite una integración continua y el desarrollo de cadenas de herramientas, al tiempo que reduce las limitaciones y la complejidad necesarias dentro de la arquitectura de su sistema para implementar y administrar las aplicaciones. Con la introducción de los servicios en la nube de orquestación de contenedores, cualquier desarrollador puede desarrollar localmente aplicaciones en contenedores en su entorno de desarrollo y mover y ejecutar posteriormente dichas aplicaciones de contenedores en servicios de nube, como los servicios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Kubernetes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administrados.</w:t>
      </w:r>
    </w:p>
    <w:p w:rsidR="002F4668" w:rsidRPr="002F4668" w:rsidRDefault="005340F1" w:rsidP="005340F1">
      <w:pPr>
        <w:spacing w:line="360" w:lineRule="auto"/>
        <w:jc w:val="both"/>
        <w:rPr>
          <w:rFonts w:eastAsia="Arial"/>
          <w:lang w:val="es-CR"/>
        </w:rPr>
      </w:pPr>
      <w:r w:rsidRPr="00AD5B52">
        <w:rPr>
          <w:rFonts w:ascii="Arial" w:hAnsi="Arial" w:cs="Arial"/>
        </w:rPr>
        <w:t xml:space="preserve">Los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y servicios de contenedores se han adoptado rápidamente y han tenido un gran éxito en los últimos años.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ha evolucionado de una tecnología inicial de código abierto casi desconocida y bastante técnica en 2013 a un entorno de ejecución estandarizado que ahora es oficialmente compatible con multitud de productos de Oracle Enterprise.</w:t>
      </w:r>
    </w:p>
    <w:sectPr w:rsidR="002F4668" w:rsidRPr="002F4668">
      <w:headerReference w:type="even" r:id="rId11"/>
      <w:headerReference w:type="default" r:id="rId12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47D" w:rsidRDefault="00EB147D">
      <w:r>
        <w:separator/>
      </w:r>
    </w:p>
  </w:endnote>
  <w:endnote w:type="continuationSeparator" w:id="0">
    <w:p w:rsidR="00EB147D" w:rsidRDefault="00EB1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47D" w:rsidRDefault="00EB147D">
      <w:r>
        <w:separator/>
      </w:r>
    </w:p>
  </w:footnote>
  <w:footnote w:type="continuationSeparator" w:id="0">
    <w:p w:rsidR="00EB147D" w:rsidRDefault="00EB1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63" w:rsidRDefault="00EB14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A21D63" w:rsidRDefault="00A21D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63" w:rsidRDefault="00EB14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5C1FD4">
      <w:rPr>
        <w:rFonts w:ascii="Arial" w:eastAsia="Arial" w:hAnsi="Arial" w:cs="Arial"/>
        <w:color w:val="000000"/>
      </w:rPr>
      <w:fldChar w:fldCharType="separate"/>
    </w:r>
    <w:r w:rsidR="008E0035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:rsidR="00A21D63" w:rsidRDefault="00A21D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1207F"/>
    <w:multiLevelType w:val="multilevel"/>
    <w:tmpl w:val="C76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65BD2"/>
    <w:multiLevelType w:val="multilevel"/>
    <w:tmpl w:val="B9D6F6E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63"/>
    <w:rsid w:val="002A0FD2"/>
    <w:rsid w:val="002C279B"/>
    <w:rsid w:val="002F4668"/>
    <w:rsid w:val="005340F1"/>
    <w:rsid w:val="005C1FD4"/>
    <w:rsid w:val="008E0035"/>
    <w:rsid w:val="00A21D63"/>
    <w:rsid w:val="00AD5B52"/>
    <w:rsid w:val="00C60891"/>
    <w:rsid w:val="00DC0899"/>
    <w:rsid w:val="00DE622B"/>
    <w:rsid w:val="00EB147D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C98A"/>
  <w15:docId w15:val="{6C425A95-6FA0-41D6-9E35-A64C9086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character" w:styleId="Textoennegrita">
    <w:name w:val="Strong"/>
    <w:uiPriority w:val="22"/>
    <w:qFormat/>
    <w:rPr>
      <w:b/>
      <w:bCs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2099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2099B"/>
    <w:rPr>
      <w:kern w:val="1"/>
      <w:sz w:val="24"/>
      <w:szCs w:val="24"/>
      <w:lang w:val="es-E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146C9"/>
  </w:style>
  <w:style w:type="paragraph" w:styleId="TtuloTDC">
    <w:name w:val="TOC Heading"/>
    <w:basedOn w:val="Ttulo1"/>
    <w:next w:val="Normal"/>
    <w:uiPriority w:val="39"/>
    <w:unhideWhenUsed/>
    <w:qFormat/>
    <w:rsid w:val="004146C9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="Calibri Light" w:hAnsi="Calibri Light"/>
      <w:b/>
      <w:bCs/>
      <w:color w:val="2F5496"/>
      <w:kern w:val="0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146C9"/>
    <w:pPr>
      <w:pBdr>
        <w:between w:val="double" w:sz="6" w:space="0" w:color="auto"/>
      </w:pBdr>
      <w:spacing w:before="120" w:after="120"/>
      <w:jc w:val="center"/>
    </w:pPr>
    <w:rPr>
      <w:rFonts w:ascii="Calibri" w:hAnsi="Calibr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4146C9"/>
    <w:pPr>
      <w:pBdr>
        <w:between w:val="double" w:sz="6" w:space="0" w:color="auto"/>
      </w:pBdr>
      <w:spacing w:before="120" w:after="120"/>
      <w:jc w:val="center"/>
    </w:pPr>
    <w:rPr>
      <w:rFonts w:ascii="Calibri" w:hAnsi="Calibr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240"/>
      <w:jc w:val="center"/>
    </w:pPr>
    <w:rPr>
      <w:rFonts w:ascii="Calibri" w:hAnsi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480"/>
      <w:jc w:val="center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720"/>
      <w:jc w:val="center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960"/>
      <w:jc w:val="center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200"/>
      <w:jc w:val="center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440"/>
      <w:jc w:val="center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680"/>
      <w:jc w:val="center"/>
    </w:pPr>
    <w:rPr>
      <w:rFonts w:ascii="Calibri" w:hAnsi="Calibri"/>
      <w:sz w:val="20"/>
      <w:szCs w:val="20"/>
    </w:rPr>
  </w:style>
  <w:style w:type="table" w:styleId="Tablaconcuadrcula">
    <w:name w:val="Table Grid"/>
    <w:basedOn w:val="Tablanormal"/>
    <w:uiPriority w:val="59"/>
    <w:rsid w:val="00C57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12FE"/>
    <w:pPr>
      <w:ind w:left="720"/>
    </w:pPr>
  </w:style>
  <w:style w:type="character" w:customStyle="1" w:styleId="citation">
    <w:name w:val="citation"/>
    <w:basedOn w:val="Fuentedeprrafopredeter"/>
    <w:rsid w:val="00EA2D51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572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7204"/>
    <w:rPr>
      <w:color w:val="954F72" w:themeColor="followedHyperlink"/>
      <w:u w:val="single"/>
    </w:rPr>
  </w:style>
  <w:style w:type="character" w:customStyle="1" w:styleId="ellipsible">
    <w:name w:val="ellipsible"/>
    <w:basedOn w:val="Fuentedeprrafopredeter"/>
    <w:rsid w:val="00797BC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xperiencia21.tec.mx/courses/335376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C6fjI0UgA8d1bbYphOS2VCOtLQ==">AMUW2mWQR4nZiUW18C8sYnImdy9rD687QvicUtur+viyscxiPYSiVJtBQsBaqFHPKT/gaLDaVCt9FNec05dynDtSE44gPvIT9bfByrzPhU+Y6sEwOcS0fGqYbon6LYv7bnEz+L/+dLej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EFFD40-516D-43BB-9DD0-DDE84092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Jaik Randy Yocks Sandoval</dc:creator>
  <cp:lastModifiedBy>User</cp:lastModifiedBy>
  <cp:revision>7</cp:revision>
  <dcterms:created xsi:type="dcterms:W3CDTF">2023-02-06T04:53:00Z</dcterms:created>
  <dcterms:modified xsi:type="dcterms:W3CDTF">2023-02-06T05:18:00Z</dcterms:modified>
</cp:coreProperties>
</file>