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8878" w14:textId="77777777" w:rsidR="004E4E3A" w:rsidRPr="004E4E3A" w:rsidRDefault="004E4E3A" w:rsidP="004E4E3A">
      <w:pPr>
        <w:rPr>
          <w:rFonts w:ascii="Times New Roman" w:hAnsi="Times New Roman" w:cs="Times New Roman"/>
          <w:sz w:val="22"/>
          <w:szCs w:val="22"/>
        </w:rPr>
      </w:pPr>
      <w:r w:rsidRPr="004E4E3A">
        <w:rPr>
          <w:rFonts w:ascii="Times New Roman" w:hAnsi="Times New Roman" w:cs="Times New Roman"/>
          <w:b/>
          <w:bCs/>
          <w:sz w:val="22"/>
          <w:szCs w:val="22"/>
        </w:rPr>
        <w:t>Smart Perimeter Sensing Layer</w:t>
      </w:r>
    </w:p>
    <w:p w14:paraId="58A1A107" w14:textId="77777777" w:rsidR="0087183E" w:rsidRPr="0087183E" w:rsidRDefault="0087183E" w:rsidP="0087183E">
      <w:pPr>
        <w:rPr>
          <w:rFonts w:ascii="Times New Roman" w:hAnsi="Times New Roman" w:cs="Times New Roman"/>
          <w:sz w:val="22"/>
          <w:szCs w:val="22"/>
        </w:rPr>
      </w:pPr>
      <w:r w:rsidRPr="0087183E">
        <w:rPr>
          <w:rFonts w:ascii="Times New Roman" w:hAnsi="Times New Roman" w:cs="Times New Roman"/>
          <w:sz w:val="22"/>
          <w:szCs w:val="22"/>
        </w:rPr>
        <w:t xml:space="preserve">The primary physical barrier encircling the agricultural area is provided by the Smart Perimeter Sensing Layer, which is the key part of the suggested animal incursion detection system. By providing continuous coverage, this layer is meant to reduce blind spots and false warnings in real-world rural scenarios. A concentric ring topology is chosen to provide unobstructed coverage of a square area of around one acre. Eight sensor nodes spaced at a radius of 23 m and an angular distance of 45° make up the outer ring, while eight sensor nodes spaced at a radius of 14 m and an angle distance of 22.5° make up the inner ring. This pattern improves overlap between </w:t>
      </w:r>
      <w:proofErr w:type="spellStart"/>
      <w:r w:rsidRPr="0087183E">
        <w:rPr>
          <w:rFonts w:ascii="Times New Roman" w:hAnsi="Times New Roman" w:cs="Times New Roman"/>
          <w:sz w:val="22"/>
          <w:szCs w:val="22"/>
        </w:rPr>
        <w:t>neighboring</w:t>
      </w:r>
      <w:proofErr w:type="spellEnd"/>
      <w:r w:rsidRPr="0087183E">
        <w:rPr>
          <w:rFonts w:ascii="Times New Roman" w:hAnsi="Times New Roman" w:cs="Times New Roman"/>
          <w:sz w:val="22"/>
          <w:szCs w:val="22"/>
        </w:rPr>
        <w:t xml:space="preserve"> sensor nodes and minimizes coverage gaps.</w:t>
      </w:r>
    </w:p>
    <w:p w14:paraId="68BB75F0" w14:textId="77777777" w:rsidR="00440C2C" w:rsidRPr="00440C2C" w:rsidRDefault="00440C2C" w:rsidP="00440C2C">
      <w:pPr>
        <w:rPr>
          <w:rFonts w:ascii="Times New Roman" w:hAnsi="Times New Roman" w:cs="Times New Roman"/>
          <w:sz w:val="22"/>
          <w:szCs w:val="22"/>
        </w:rPr>
      </w:pPr>
      <w:r w:rsidRPr="00440C2C">
        <w:rPr>
          <w:rFonts w:ascii="Times New Roman" w:hAnsi="Times New Roman" w:cs="Times New Roman"/>
          <w:sz w:val="22"/>
          <w:szCs w:val="22"/>
        </w:rPr>
        <w:t>The coverage width is adequate for smooth perimeter monitoring, according to geometric validation. Static coordinates are assigned during installation to prevent startup delay and enable long-term rural operation, and GPS units are removed from each node to lower cost and power consumption. To adapt for uneven terrain, each node has an Inertial Measurement Unit (IMU) for tilt correction and slope compensation up to 15 degrees. To account for changes in the environment and mechanical vibration faults, recalibration is done on a regular basis.</w:t>
      </w:r>
    </w:p>
    <w:p w14:paraId="377D567B" w14:textId="77777777" w:rsidR="00440C2C" w:rsidRPr="00440C2C" w:rsidRDefault="00440C2C" w:rsidP="00440C2C">
      <w:pPr>
        <w:rPr>
          <w:rFonts w:ascii="Times New Roman" w:hAnsi="Times New Roman" w:cs="Times New Roman"/>
          <w:sz w:val="22"/>
          <w:szCs w:val="22"/>
        </w:rPr>
      </w:pPr>
      <w:r w:rsidRPr="00440C2C">
        <w:rPr>
          <w:rFonts w:ascii="Times New Roman" w:hAnsi="Times New Roman" w:cs="Times New Roman"/>
          <w:sz w:val="22"/>
          <w:szCs w:val="22"/>
        </w:rPr>
        <w:t xml:space="preserve">A tri-modal cascaded verification sensor system is installed on every node. As a low-power wake-up trigger, the first stage makes use of a Passive Infrared (PIR) sensor (HC-SR502) in interrupt mode with a 0.5 m/s detection threshold, a 110° field of view, and a 6–8 m range. The second stage includes a </w:t>
      </w:r>
      <w:proofErr w:type="spellStart"/>
      <w:r w:rsidRPr="00440C2C">
        <w:rPr>
          <w:rFonts w:ascii="Times New Roman" w:hAnsi="Times New Roman" w:cs="Times New Roman"/>
          <w:sz w:val="22"/>
          <w:szCs w:val="22"/>
        </w:rPr>
        <w:t>Melexis</w:t>
      </w:r>
      <w:proofErr w:type="spellEnd"/>
      <w:r w:rsidRPr="00440C2C">
        <w:rPr>
          <w:rFonts w:ascii="Times New Roman" w:hAnsi="Times New Roman" w:cs="Times New Roman"/>
          <w:sz w:val="22"/>
          <w:szCs w:val="22"/>
        </w:rPr>
        <w:t xml:space="preserve"> MLX90640 thermal camera with 32×</w:t>
      </w:r>
      <w:proofErr w:type="gramStart"/>
      <w:r w:rsidRPr="00440C2C">
        <w:rPr>
          <w:rFonts w:ascii="Times New Roman" w:hAnsi="Times New Roman" w:cs="Times New Roman"/>
          <w:sz w:val="22"/>
          <w:szCs w:val="22"/>
        </w:rPr>
        <w:t>24 pixel</w:t>
      </w:r>
      <w:proofErr w:type="gramEnd"/>
      <w:r w:rsidRPr="00440C2C">
        <w:rPr>
          <w:rFonts w:ascii="Times New Roman" w:hAnsi="Times New Roman" w:cs="Times New Roman"/>
          <w:sz w:val="22"/>
          <w:szCs w:val="22"/>
        </w:rPr>
        <w:t xml:space="preserve"> resolution and adaptive thresholding to minimize the influence of seasonal and ambient temperature changes. Only after confirmation from the first two sensors does the third stage use an ESP32-CAM module with an OV2640 camera to take pictures with a resolution of 640 x 480.</w:t>
      </w:r>
    </w:p>
    <w:p w14:paraId="3CF4647B" w14:textId="77777777" w:rsidR="00440C2C" w:rsidRPr="00440C2C" w:rsidRDefault="00440C2C" w:rsidP="00440C2C">
      <w:pPr>
        <w:rPr>
          <w:rFonts w:ascii="Times New Roman" w:hAnsi="Times New Roman" w:cs="Times New Roman"/>
          <w:sz w:val="22"/>
          <w:szCs w:val="22"/>
        </w:rPr>
      </w:pPr>
      <w:r w:rsidRPr="00440C2C">
        <w:rPr>
          <w:rFonts w:ascii="Times New Roman" w:hAnsi="Times New Roman" w:cs="Times New Roman"/>
          <w:sz w:val="22"/>
          <w:szCs w:val="22"/>
        </w:rPr>
        <w:t xml:space="preserve">A majority-rule voting system that necessitates consent from a minimum of two sensors supports the implementation of a cascaded motion detection and thermal-validated sensing pipeline. This method greatly lowers false alerts brought on by small animals, wind, and vegetation motion. For intrusion response, the average detection delay of about 150 </w:t>
      </w:r>
      <w:proofErr w:type="spellStart"/>
      <w:r w:rsidRPr="00440C2C">
        <w:rPr>
          <w:rFonts w:ascii="Times New Roman" w:hAnsi="Times New Roman" w:cs="Times New Roman"/>
          <w:sz w:val="22"/>
          <w:szCs w:val="22"/>
        </w:rPr>
        <w:t>ms</w:t>
      </w:r>
      <w:proofErr w:type="spellEnd"/>
      <w:r w:rsidRPr="00440C2C">
        <w:rPr>
          <w:rFonts w:ascii="Times New Roman" w:hAnsi="Times New Roman" w:cs="Times New Roman"/>
          <w:sz w:val="22"/>
          <w:szCs w:val="22"/>
        </w:rPr>
        <w:t xml:space="preserve"> is adequate. Cameras are only turned on after confirmed detections, and power control is event-driven, with an average of fewer than five incidents per day.</w:t>
      </w:r>
    </w:p>
    <w:p w14:paraId="61350B24" w14:textId="77777777" w:rsidR="0087183E" w:rsidRPr="0087183E" w:rsidRDefault="00440C2C" w:rsidP="0087183E">
      <w:pPr>
        <w:rPr>
          <w:rFonts w:ascii="Times New Roman" w:hAnsi="Times New Roman" w:cs="Times New Roman"/>
          <w:sz w:val="22"/>
          <w:szCs w:val="22"/>
        </w:rPr>
      </w:pPr>
      <w:proofErr w:type="spellStart"/>
      <w:r w:rsidRPr="00440C2C">
        <w:rPr>
          <w:rFonts w:ascii="Times New Roman" w:hAnsi="Times New Roman" w:cs="Times New Roman"/>
          <w:sz w:val="22"/>
          <w:szCs w:val="22"/>
        </w:rPr>
        <w:t>Neighboring</w:t>
      </w:r>
      <w:proofErr w:type="spellEnd"/>
      <w:r w:rsidRPr="00440C2C">
        <w:rPr>
          <w:rFonts w:ascii="Times New Roman" w:hAnsi="Times New Roman" w:cs="Times New Roman"/>
          <w:sz w:val="22"/>
          <w:szCs w:val="22"/>
        </w:rPr>
        <w:t xml:space="preserve"> nodes with overlapping fields of view communicate verification information utilizing LoRa peer-to-peer connectivity. Within a 20–30 m area, nodes share event logs and timestamps for cross-verification. </w:t>
      </w:r>
      <w:r w:rsidR="0087183E" w:rsidRPr="0087183E">
        <w:rPr>
          <w:rFonts w:ascii="Times New Roman" w:hAnsi="Times New Roman" w:cs="Times New Roman"/>
          <w:sz w:val="22"/>
          <w:szCs w:val="22"/>
        </w:rPr>
        <w:t>While environmental filtering reduces noise caused by temperature variations and vegetation movement, preliminary field trials show better accuracy when compared to PIR-only systems. Overall, the Smart Perimeter Sensing Layer provides a low-power and cost-effective solution for detecting initial wildlife incursion and providing data to higher layers for further analysis.</w:t>
      </w:r>
    </w:p>
    <w:p w14:paraId="648A93D4" w14:textId="4AF94A0E" w:rsidR="00440C2C" w:rsidRPr="00440C2C" w:rsidRDefault="00440C2C" w:rsidP="00440C2C">
      <w:pPr>
        <w:rPr>
          <w:rFonts w:ascii="Times New Roman" w:hAnsi="Times New Roman" w:cs="Times New Roman"/>
          <w:sz w:val="22"/>
          <w:szCs w:val="22"/>
        </w:rPr>
      </w:pPr>
    </w:p>
    <w:p w14:paraId="501DB7E8" w14:textId="3337BE62" w:rsidR="004E4E3A" w:rsidRPr="004E4E3A" w:rsidRDefault="004E4E3A" w:rsidP="004E4E3A"/>
    <w:sectPr w:rsidR="004E4E3A" w:rsidRPr="004E4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DBD"/>
    <w:rsid w:val="00420DBD"/>
    <w:rsid w:val="00426B00"/>
    <w:rsid w:val="00440C2C"/>
    <w:rsid w:val="004E4E3A"/>
    <w:rsid w:val="0087183E"/>
    <w:rsid w:val="00D51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A3FD"/>
  <w15:chartTrackingRefBased/>
  <w15:docId w15:val="{5BA3549A-6873-4C67-9EBB-C6118ADF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BD"/>
    <w:rPr>
      <w:rFonts w:eastAsiaTheme="majorEastAsia" w:cstheme="majorBidi"/>
      <w:color w:val="272727" w:themeColor="text1" w:themeTint="D8"/>
    </w:rPr>
  </w:style>
  <w:style w:type="paragraph" w:styleId="Title">
    <w:name w:val="Title"/>
    <w:basedOn w:val="Normal"/>
    <w:next w:val="Normal"/>
    <w:link w:val="TitleChar"/>
    <w:uiPriority w:val="10"/>
    <w:qFormat/>
    <w:rsid w:val="00420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BD"/>
    <w:pPr>
      <w:spacing w:before="160"/>
      <w:jc w:val="center"/>
    </w:pPr>
    <w:rPr>
      <w:i/>
      <w:iCs/>
      <w:color w:val="404040" w:themeColor="text1" w:themeTint="BF"/>
    </w:rPr>
  </w:style>
  <w:style w:type="character" w:customStyle="1" w:styleId="QuoteChar">
    <w:name w:val="Quote Char"/>
    <w:basedOn w:val="DefaultParagraphFont"/>
    <w:link w:val="Quote"/>
    <w:uiPriority w:val="29"/>
    <w:rsid w:val="00420DBD"/>
    <w:rPr>
      <w:i/>
      <w:iCs/>
      <w:color w:val="404040" w:themeColor="text1" w:themeTint="BF"/>
    </w:rPr>
  </w:style>
  <w:style w:type="paragraph" w:styleId="ListParagraph">
    <w:name w:val="List Paragraph"/>
    <w:basedOn w:val="Normal"/>
    <w:uiPriority w:val="34"/>
    <w:qFormat/>
    <w:rsid w:val="00420DBD"/>
    <w:pPr>
      <w:ind w:left="720"/>
      <w:contextualSpacing/>
    </w:pPr>
  </w:style>
  <w:style w:type="character" w:styleId="IntenseEmphasis">
    <w:name w:val="Intense Emphasis"/>
    <w:basedOn w:val="DefaultParagraphFont"/>
    <w:uiPriority w:val="21"/>
    <w:qFormat/>
    <w:rsid w:val="00420DBD"/>
    <w:rPr>
      <w:i/>
      <w:iCs/>
      <w:color w:val="2F5496" w:themeColor="accent1" w:themeShade="BF"/>
    </w:rPr>
  </w:style>
  <w:style w:type="paragraph" w:styleId="IntenseQuote">
    <w:name w:val="Intense Quote"/>
    <w:basedOn w:val="Normal"/>
    <w:next w:val="Normal"/>
    <w:link w:val="IntenseQuoteChar"/>
    <w:uiPriority w:val="30"/>
    <w:qFormat/>
    <w:rsid w:val="00420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DBD"/>
    <w:rPr>
      <w:i/>
      <w:iCs/>
      <w:color w:val="2F5496" w:themeColor="accent1" w:themeShade="BF"/>
    </w:rPr>
  </w:style>
  <w:style w:type="character" w:styleId="IntenseReference">
    <w:name w:val="Intense Reference"/>
    <w:basedOn w:val="DefaultParagraphFont"/>
    <w:uiPriority w:val="32"/>
    <w:qFormat/>
    <w:rsid w:val="00420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MALLIDI SAI KRISHNA REDDY - [CB.SC.U4CSE24463]</dc:creator>
  <cp:keywords/>
  <dc:description/>
  <cp:lastModifiedBy>MALLIDI SAI KRISHNA REDDY - [CB.SC.U4CSE24463]</cp:lastModifiedBy>
  <cp:revision>6</cp:revision>
  <dcterms:created xsi:type="dcterms:W3CDTF">2026-02-02T16:07:00Z</dcterms:created>
  <dcterms:modified xsi:type="dcterms:W3CDTF">2026-02-02T17:00:00Z</dcterms:modified>
</cp:coreProperties>
</file>