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B6AF1" w14:textId="56FCB7A6" w:rsidR="005C26B0" w:rsidRPr="005C26B0" w:rsidRDefault="005C26B0" w:rsidP="005C26B0">
      <w:r>
        <w:rPr>
          <w:lang w:val="en-US"/>
        </w:rPr>
        <w:t>Abstract:</w:t>
      </w:r>
      <w:r>
        <w:rPr>
          <w:lang w:val="en-US"/>
        </w:rPr>
        <w:br/>
      </w:r>
      <w:r w:rsidRPr="005C26B0">
        <w:t xml:space="preserve">Wild boars (Sus scrofa) cause major crop damage in Tamil Nadu farmlands, severely harming smallholder farmers’ incomes. Traditional deterrents are frequently unsustainable or ineffective. This research presents a low-power IoT-based smart perimeter surveillance system for 1-acre plots. </w:t>
      </w:r>
      <w:r w:rsidR="00B023BF" w:rsidRPr="00B023BF">
        <w:t>To guarantee 100% boundary coverage with overlapping fields of vision, it implements a dual concentric ring architecture (16 nodes: 8 inner ring 14 m with offset, 8 outer ring 23 m radius). Biasing false positives with majority-rule voting, it cascades a tri-sensor pipeline per node of interrupt-driven PIR (HC-SR502), adaptive-threshold thermal array (</w:t>
      </w:r>
      <w:proofErr w:type="spellStart"/>
      <w:r w:rsidR="00B023BF" w:rsidRPr="00B023BF">
        <w:t>Melexis</w:t>
      </w:r>
      <w:proofErr w:type="spellEnd"/>
      <w:r w:rsidR="00B023BF" w:rsidRPr="00B023BF">
        <w:t xml:space="preserve"> MLX90640), and ESP32-CAM. TensorFlow Lite Micro performs on-device real-time classification with a distilled, quantized YOLOv3-tiny model (&lt;300 KB). It cross-verifies with LoRa P2P between </w:t>
      </w:r>
      <w:proofErr w:type="spellStart"/>
      <w:r w:rsidR="00B023BF" w:rsidRPr="00B023BF">
        <w:t>neighboring</w:t>
      </w:r>
      <w:proofErr w:type="spellEnd"/>
      <w:r w:rsidR="00B023BF" w:rsidRPr="00B023BF">
        <w:t xml:space="preserve"> nodes, and issues secure cloud alerts and mobile notifications over LoRaWAN. It implements terrain adaption (≤15° slope), event-driven power control, and non-lethal deterrents.</w:t>
      </w:r>
      <w:r w:rsidR="00B023BF">
        <w:t xml:space="preserve"> </w:t>
      </w:r>
      <w:r w:rsidRPr="005C26B0">
        <w:t>Preliminary studies demonstrate higher detection reliability compared to PIR-only systems. For managing wildlife infiltration in rural agriculture, this design provides a scalable and affordable alternative.</w:t>
      </w:r>
    </w:p>
    <w:p w14:paraId="404F07CD" w14:textId="14EF59F9" w:rsidR="005C26B0" w:rsidRDefault="005C26B0">
      <w:r>
        <w:t>Introduction:</w:t>
      </w:r>
    </w:p>
    <w:p w14:paraId="7AEA6241" w14:textId="132A1680" w:rsidR="005C26B0" w:rsidRPr="005C26B0" w:rsidRDefault="005C26B0" w:rsidP="005C26B0">
      <w:r w:rsidRPr="005C26B0">
        <w:t xml:space="preserve">Wild boars (Sus scrofa) crop raiding is the primary cause of the growing human-wildlife conflict in Tamil Nadu's agricultural sector. High-value crops like paddy, </w:t>
      </w:r>
      <w:r>
        <w:t>chilli</w:t>
      </w:r>
      <w:r w:rsidRPr="005C26B0">
        <w:t xml:space="preserve"> </w:t>
      </w:r>
      <w:r>
        <w:t xml:space="preserve">and cotton </w:t>
      </w:r>
      <w:r w:rsidRPr="005C26B0">
        <w:t>are severely damaged by the species, which causes significant financial losses for small and marginal farmers. Conventional techniques, such as fence, scare devices, or lethal control, frequently fail because of habituation, high costs, maintenance problems, or environmental and legal restrictions.</w:t>
      </w:r>
    </w:p>
    <w:p w14:paraId="454EB0C9" w14:textId="77777777" w:rsidR="00B931F9" w:rsidRPr="00B931F9" w:rsidRDefault="00B931F9" w:rsidP="00B931F9">
      <w:r w:rsidRPr="00B931F9">
        <w:t>Autonomous, real-time intrusion detection systems appropriate for off-grid rural areas are now supported by recent developments in low-power IoT, edge AI, and LoRa/LoRaWAN. However, the majority of current systems are either power-inefficient and ill-suited to uneven rural terrain, use single-sensor detection, or primarily rely on cloud processing, which causes latency and connectivity issues.</w:t>
      </w:r>
    </w:p>
    <w:p w14:paraId="1734AA93" w14:textId="2B94398F" w:rsidR="00B931F9" w:rsidRDefault="00B931F9" w:rsidP="00B931F9">
      <w:r w:rsidRPr="00B931F9">
        <w:t>A hybrid edge-centric perimeter monitoring system for around one-acre plots is proposed in this paper. It ensures continuous coverage with overlapping 110° effective fields of vision thanks to its dual-ring node arrangement, which consists of an inner ring of 8 nodes at 14 m radius (22.5° offset) and an outer ring of 8 nodes at 23 m radius (45° spacing). For slopes up to 15°, the arrangement is IMU-calibrated and geometrically certified.</w:t>
      </w:r>
      <w:r>
        <w:t xml:space="preserve"> </w:t>
      </w:r>
      <w:r w:rsidRPr="00B931F9">
        <w:t>Each node employs a cascaded multi-modal pipeline that includes camera capture (OV2640), adaptive thermal verification (</w:t>
      </w:r>
      <w:proofErr w:type="spellStart"/>
      <w:r w:rsidRPr="00B931F9">
        <w:t>Melexis</w:t>
      </w:r>
      <w:proofErr w:type="spellEnd"/>
      <w:r w:rsidRPr="00B931F9">
        <w:t xml:space="preserve"> MLX90640), and PIR motion trigger (HC-SR502) with majority-rule logic to minimize false alarms caused by external influences. A distilled, 8-bit quantized YOLOv3-tiny model (&lt;300 KB) on TensorFlow Lite Micro is used for on-device classification, allowing for quick and low-power wild boar detection.</w:t>
      </w:r>
    </w:p>
    <w:p w14:paraId="3551B496" w14:textId="4B09D640" w:rsidR="00B931F9" w:rsidRPr="00B931F9" w:rsidRDefault="00763EDB" w:rsidP="00B931F9">
      <w:proofErr w:type="spellStart"/>
      <w:r w:rsidRPr="00763EDB">
        <w:lastRenderedPageBreak/>
        <w:t>Neighbor</w:t>
      </w:r>
      <w:proofErr w:type="spellEnd"/>
      <w:r w:rsidRPr="00763EDB">
        <w:t xml:space="preserve"> nodes cross</w:t>
      </w:r>
      <w:r w:rsidRPr="00763EDB">
        <w:rPr>
          <w:rFonts w:ascii="Cambria Math" w:hAnsi="Cambria Math" w:cs="Cambria Math"/>
        </w:rPr>
        <w:t>‑</w:t>
      </w:r>
      <w:r w:rsidRPr="00763EDB">
        <w:t xml:space="preserve">verify loosely in spatiotemporal domain by short-range LoRa P2P mesh, while LoRaWAN Class A uplinks transmit secure alarms, fixed coordinates and logs to cloud backend who, in turn, expose farmer notifications via mobile app. Billboard is engineered to preserve ESP32-class hardware compatibility, energy efficiency by event-driven nature, offline robustness, OTA </w:t>
      </w:r>
      <w:proofErr w:type="spellStart"/>
      <w:r w:rsidRPr="00763EDB">
        <w:t>extowds</w:t>
      </w:r>
      <w:proofErr w:type="spellEnd"/>
      <w:r w:rsidRPr="00763EDB">
        <w:t>, and end-to-end security. Billboard offers a reliable, inexpensive, and self-sustaining solution for detecting and deterring wildlife intrusion in land of farming conflict through multi-sensor fusion, edge AI, and local networking.</w:t>
      </w:r>
    </w:p>
    <w:p w14:paraId="3D0B9F33" w14:textId="77777777" w:rsidR="005C26B0" w:rsidRDefault="005C26B0"/>
    <w:p w14:paraId="742D7D78" w14:textId="77777777" w:rsidR="005C26B0" w:rsidRPr="005C26B0" w:rsidRDefault="005C26B0"/>
    <w:sectPr w:rsidR="005C26B0" w:rsidRPr="005C2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6B0"/>
    <w:rsid w:val="005C26B0"/>
    <w:rsid w:val="00681CF0"/>
    <w:rsid w:val="00763EDB"/>
    <w:rsid w:val="00B023BF"/>
    <w:rsid w:val="00B93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675C"/>
  <w15:chartTrackingRefBased/>
  <w15:docId w15:val="{C2A7FFC3-7321-45E0-ADC2-7483C903D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26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6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6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6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6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6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6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6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6B0"/>
    <w:rPr>
      <w:rFonts w:eastAsiaTheme="majorEastAsia" w:cstheme="majorBidi"/>
      <w:color w:val="272727" w:themeColor="text1" w:themeTint="D8"/>
    </w:rPr>
  </w:style>
  <w:style w:type="paragraph" w:styleId="Title">
    <w:name w:val="Title"/>
    <w:basedOn w:val="Normal"/>
    <w:next w:val="Normal"/>
    <w:link w:val="TitleChar"/>
    <w:uiPriority w:val="10"/>
    <w:qFormat/>
    <w:rsid w:val="005C2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6B0"/>
    <w:pPr>
      <w:spacing w:before="160"/>
      <w:jc w:val="center"/>
    </w:pPr>
    <w:rPr>
      <w:i/>
      <w:iCs/>
      <w:color w:val="404040" w:themeColor="text1" w:themeTint="BF"/>
    </w:rPr>
  </w:style>
  <w:style w:type="character" w:customStyle="1" w:styleId="QuoteChar">
    <w:name w:val="Quote Char"/>
    <w:basedOn w:val="DefaultParagraphFont"/>
    <w:link w:val="Quote"/>
    <w:uiPriority w:val="29"/>
    <w:rsid w:val="005C26B0"/>
    <w:rPr>
      <w:i/>
      <w:iCs/>
      <w:color w:val="404040" w:themeColor="text1" w:themeTint="BF"/>
    </w:rPr>
  </w:style>
  <w:style w:type="paragraph" w:styleId="ListParagraph">
    <w:name w:val="List Paragraph"/>
    <w:basedOn w:val="Normal"/>
    <w:uiPriority w:val="34"/>
    <w:qFormat/>
    <w:rsid w:val="005C26B0"/>
    <w:pPr>
      <w:ind w:left="720"/>
      <w:contextualSpacing/>
    </w:pPr>
  </w:style>
  <w:style w:type="character" w:styleId="IntenseEmphasis">
    <w:name w:val="Intense Emphasis"/>
    <w:basedOn w:val="DefaultParagraphFont"/>
    <w:uiPriority w:val="21"/>
    <w:qFormat/>
    <w:rsid w:val="005C26B0"/>
    <w:rPr>
      <w:i/>
      <w:iCs/>
      <w:color w:val="2F5496" w:themeColor="accent1" w:themeShade="BF"/>
    </w:rPr>
  </w:style>
  <w:style w:type="paragraph" w:styleId="IntenseQuote">
    <w:name w:val="Intense Quote"/>
    <w:basedOn w:val="Normal"/>
    <w:next w:val="Normal"/>
    <w:link w:val="IntenseQuoteChar"/>
    <w:uiPriority w:val="30"/>
    <w:qFormat/>
    <w:rsid w:val="005C2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6B0"/>
    <w:rPr>
      <w:i/>
      <w:iCs/>
      <w:color w:val="2F5496" w:themeColor="accent1" w:themeShade="BF"/>
    </w:rPr>
  </w:style>
  <w:style w:type="character" w:styleId="IntenseReference">
    <w:name w:val="Intense Reference"/>
    <w:basedOn w:val="DefaultParagraphFont"/>
    <w:uiPriority w:val="32"/>
    <w:qFormat/>
    <w:rsid w:val="005C26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viveknumburi@outlook.com</dc:creator>
  <cp:keywords/>
  <dc:description/>
  <cp:lastModifiedBy>viveknumburi@outlook.com</cp:lastModifiedBy>
  <cp:revision>2</cp:revision>
  <dcterms:created xsi:type="dcterms:W3CDTF">2026-02-02T15:31:00Z</dcterms:created>
  <dcterms:modified xsi:type="dcterms:W3CDTF">2026-02-02T16:51:00Z</dcterms:modified>
</cp:coreProperties>
</file>