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5567"/>
        <w:gridCol w:w="1257"/>
        <w:gridCol w:w="2637"/>
        <w:gridCol w:w="1427"/>
        <w:gridCol w:w="2389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4C0DF373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b/>
                <w:sz w:val="20"/>
                <w:lang w:val="es-PA"/>
              </w:rPr>
              <w:t>CityScape</w:t>
            </w:r>
            <w:proofErr w:type="spellEnd"/>
            <w:r>
              <w:rPr>
                <w:b/>
                <w:sz w:val="20"/>
                <w:lang w:val="es-PA"/>
              </w:rPr>
              <w:t xml:space="preserve"> </w:t>
            </w:r>
            <w:proofErr w:type="spellStart"/>
            <w:r>
              <w:rPr>
                <w:b/>
                <w:sz w:val="20"/>
                <w:lang w:val="es-PA"/>
              </w:rPr>
              <w:t>Rentals</w:t>
            </w:r>
            <w:proofErr w:type="spellEnd"/>
          </w:p>
          <w:p w14:paraId="618ACFC7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4F15A1EA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08C81229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24-10-2024</w:t>
            </w:r>
          </w:p>
        </w:tc>
      </w:tr>
    </w:tbl>
    <w:p w14:paraId="74A147BB" w14:textId="77777777" w:rsidR="001106CC" w:rsidRDefault="001106CC" w:rsidP="00217C94">
      <w:pPr>
        <w:spacing w:after="0"/>
        <w:rPr>
          <w:sz w:val="20"/>
          <w:lang w:val="es-PA"/>
        </w:rPr>
      </w:pPr>
    </w:p>
    <w:p w14:paraId="12134AB2" w14:textId="6D7122C8" w:rsidR="00DF664D" w:rsidRDefault="00DF664D" w:rsidP="00217C94">
      <w:pPr>
        <w:spacing w:after="0"/>
        <w:rPr>
          <w:sz w:val="20"/>
          <w:lang w:val="es-PA"/>
        </w:rPr>
      </w:pPr>
      <w:r>
        <w:rPr>
          <w:sz w:val="20"/>
          <w:lang w:val="es-PA"/>
        </w:rPr>
        <w:t xml:space="preserve">R = </w:t>
      </w:r>
      <w:proofErr w:type="gramStart"/>
      <w:r w:rsidR="00AA5931">
        <w:rPr>
          <w:sz w:val="20"/>
          <w:lang w:val="es-PA"/>
        </w:rPr>
        <w:t>Responsable</w:t>
      </w:r>
      <w:proofErr w:type="gramEnd"/>
      <w:r>
        <w:rPr>
          <w:sz w:val="20"/>
          <w:lang w:val="es-PA"/>
        </w:rPr>
        <w:t>, C = Consult</w:t>
      </w:r>
      <w:r w:rsidR="005B2C70">
        <w:rPr>
          <w:sz w:val="20"/>
          <w:lang w:val="es-PA"/>
        </w:rPr>
        <w:t>ado</w:t>
      </w:r>
      <w:r>
        <w:rPr>
          <w:sz w:val="20"/>
          <w:lang w:val="es-PA"/>
        </w:rPr>
        <w:t>, A = A</w:t>
      </w:r>
      <w:r w:rsidR="005B2C70">
        <w:rPr>
          <w:sz w:val="20"/>
          <w:lang w:val="es-PA"/>
        </w:rPr>
        <w:t>probador</w:t>
      </w:r>
      <w:r>
        <w:rPr>
          <w:sz w:val="20"/>
          <w:lang w:val="es-PA"/>
        </w:rPr>
        <w:t>, I = Inform</w:t>
      </w:r>
      <w:r w:rsidR="005B2C70">
        <w:rPr>
          <w:sz w:val="20"/>
          <w:lang w:val="es-PA"/>
        </w:rPr>
        <w:t>ado</w:t>
      </w:r>
    </w:p>
    <w:p w14:paraId="77AEB67E" w14:textId="77777777" w:rsidR="00DF664D" w:rsidRPr="006D54FD" w:rsidRDefault="00DF664D" w:rsidP="00217C94">
      <w:pPr>
        <w:spacing w:after="0"/>
        <w:rPr>
          <w:sz w:val="20"/>
          <w:lang w:val="es-PA"/>
        </w:rPr>
      </w:pPr>
    </w:p>
    <w:tbl>
      <w:tblPr>
        <w:tblW w:w="4355" w:type="pct"/>
        <w:tblInd w:w="18" w:type="dxa"/>
        <w:tblLook w:val="00A0" w:firstRow="1" w:lastRow="0" w:firstColumn="1" w:lastColumn="0" w:noHBand="0" w:noVBand="0"/>
      </w:tblPr>
      <w:tblGrid>
        <w:gridCol w:w="911"/>
        <w:gridCol w:w="3529"/>
        <w:gridCol w:w="1606"/>
        <w:gridCol w:w="1622"/>
        <w:gridCol w:w="1622"/>
        <w:gridCol w:w="1622"/>
        <w:gridCol w:w="1622"/>
      </w:tblGrid>
      <w:tr w:rsidR="002B0A74" w:rsidRPr="006D54FD" w14:paraId="368F8B50" w14:textId="196EC8B0" w:rsidTr="002B0A74">
        <w:trPr>
          <w:trHeight w:val="458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574E5733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EDT #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63D9F2A3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Paquete de Trabajo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2142AD38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Director de Proyecto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4BC87CD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Programadores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7E5600A5" w:rsidR="002B0A74" w:rsidRPr="006D54FD" w:rsidRDefault="002B0A74" w:rsidP="0045521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5F40FF0D" w:rsidR="002B0A74" w:rsidRPr="006D54FD" w:rsidRDefault="002B0A74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Patrocinador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9D0C9" w14:textId="5E3201EA" w:rsidR="002B0A74" w:rsidRDefault="002B0A74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Analista de Calidad</w:t>
            </w:r>
          </w:p>
        </w:tc>
      </w:tr>
      <w:tr w:rsidR="002B0A74" w:rsidRPr="002B0A74" w14:paraId="54BDAC64" w14:textId="410E08CC" w:rsidTr="002B0A74">
        <w:trPr>
          <w:trHeight w:val="567"/>
        </w:trPr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5FBA5D54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I.1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2DB5267B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Documentación Inicial del Proyecto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0B9B3889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5CD48B2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60EB3786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3ABE0026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A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288B8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</w:p>
          <w:p w14:paraId="0CF7FBA1" w14:textId="1CB3BEF5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</w:t>
            </w:r>
          </w:p>
        </w:tc>
      </w:tr>
      <w:tr w:rsidR="002B0A74" w:rsidRPr="006D54FD" w14:paraId="74668552" w14:textId="54329E09" w:rsidTr="002B0A74">
        <w:trPr>
          <w:trHeight w:val="567"/>
        </w:trPr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1338B9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2B0A74">
              <w:rPr>
                <w:rFonts w:eastAsia="Calibri" w:cs="HelveticaNeueLT Std Med"/>
              </w:rPr>
              <w:t>P.1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1221CCC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P</w:t>
            </w:r>
            <w:r w:rsidRPr="002B0A74">
              <w:rPr>
                <w:rFonts w:eastAsia="Calibri" w:cs="HelveticaNeueLT Std Med"/>
                <w:lang w:val="es-ES"/>
              </w:rPr>
              <w:t>lanificación y Gestión de Requisitos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5BB8604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4B53270A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500D85E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31D6852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D6C40" w14:textId="77777777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  <w:p w14:paraId="7654F5FF" w14:textId="5A2E8AF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46234F69" w14:textId="66A59F0D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71A308CA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P.2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2E470741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63474" w14:textId="669EB815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6D54FD">
                    <w:rPr>
                      <w:rFonts w:eastAsia="Calibri" w:cs="HelveticaNeueLT Std Med"/>
                      <w:lang w:val="es-PA"/>
                    </w:rPr>
                    <w:t> </w:t>
                  </w:r>
                  <w:r w:rsidRPr="002B0A74">
                    <w:rPr>
                      <w:rFonts w:eastAsia="Calibri" w:cs="HelveticaNeueLT Std Med"/>
                      <w:lang w:val="es-ES"/>
                    </w:rPr>
                    <w:t>Definición y Gestión del Alcance del Proyecto</w:t>
                  </w:r>
                </w:p>
              </w:tc>
            </w:tr>
          </w:tbl>
          <w:p w14:paraId="75EE1C88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2E0E90AA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9780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00402E15" w14:textId="245EF121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4A25EFE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033EBD8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353B088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4521625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483D" w14:textId="4D0E4AD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0F3A1467" w14:textId="220C0F6B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6616193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1E72A9EF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775E5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Planificación de Calidad, Riesgos y Cronograma</w:t>
                  </w:r>
                </w:p>
              </w:tc>
            </w:tr>
          </w:tbl>
          <w:p w14:paraId="2FEE0433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53101214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3F23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4759F63C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2C703DC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18F93F7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34C3BCD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2CC6942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73A" w14:textId="385B0A0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6D54FD" w14:paraId="2A430C7A" w14:textId="0C36B86C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6ECFE88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P.4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4"/>
            </w:tblGrid>
            <w:tr w:rsidR="002B0A74" w:rsidRPr="002B0A74" w14:paraId="2DB4416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80A6A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Gestión Integral del Proyecto</w:t>
                  </w:r>
                </w:p>
              </w:tc>
            </w:tr>
          </w:tbl>
          <w:p w14:paraId="773EBFEC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1AB2AD26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5ABF5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6280B47C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68FE566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2D0512F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5430B07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592E48E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C77F" w14:textId="179B9CA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5F49F468" w14:textId="0214F466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637C51C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P.5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8"/>
            </w:tblGrid>
            <w:tr w:rsidR="002B0A74" w:rsidRPr="002B0A74" w14:paraId="3218A55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A46BD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Cierre y Control de la Configuración</w:t>
                  </w:r>
                </w:p>
              </w:tc>
            </w:tr>
          </w:tbl>
          <w:p w14:paraId="768CBF6B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3F15ADA7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8558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374C285D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004685B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36B4C6C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6AEDB03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5FAF8A4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A46" w14:textId="0FBCD79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6D54FD" w14:paraId="499FC1F4" w14:textId="41206088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2BDBB60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E.1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2B0A74" w:rsidRPr="002B0A74" w14:paraId="38D7B0FB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9F7E3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Lanzamiento del Proyecto</w:t>
                  </w:r>
                </w:p>
              </w:tc>
            </w:tr>
          </w:tbl>
          <w:p w14:paraId="45AD6E24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77A52A32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73691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2A63241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2C84897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503A733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3B8D638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6C57AC4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2C81" w14:textId="5AA865F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25C6436C" w14:textId="0CD7615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0D7AF41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0149BE79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2357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(W1)</w:t>
                  </w:r>
                </w:p>
              </w:tc>
            </w:tr>
          </w:tbl>
          <w:p w14:paraId="051CC9D4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4FABA137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78164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10F98883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739A2E6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6D63FF2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5BF739D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7A787F9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B5ED" w14:textId="2FDA964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2B0A74" w14:paraId="043A3D8F" w14:textId="3CB9C318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718B35C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579E5A89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13B5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(W2)</w:t>
                  </w:r>
                </w:p>
              </w:tc>
            </w:tr>
          </w:tbl>
          <w:p w14:paraId="7104231E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6CD5BDCC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41E93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47953BC6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7CF26ED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303FFE5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3671DF5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7BC3005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11E" w14:textId="76950F7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2B0A74" w14:paraId="73246EAF" w14:textId="2FE18FBF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2871978A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449F331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D1A8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(W3)</w:t>
                  </w:r>
                </w:p>
              </w:tc>
            </w:tr>
          </w:tbl>
          <w:p w14:paraId="2A78AE5D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2BAB2B53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5DC8E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5A2F14A6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7B9431D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220C352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4991F35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02F1170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11A" w14:textId="6AF1EA0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6D54FD" w14:paraId="3D909527" w14:textId="6C5671F4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7D5108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3"/>
            </w:tblGrid>
            <w:tr w:rsidR="002B0A74" w:rsidRPr="002B0A74" w14:paraId="5BD40B4C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445BD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Cierre y Lecciones Aprendidas</w:t>
                  </w:r>
                </w:p>
              </w:tc>
            </w:tr>
          </w:tbl>
          <w:p w14:paraId="70C23FD2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0396FFB3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74AA1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64C9E19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7F499E7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4960F1B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7F30DED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760C052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DD7" w14:textId="4A42E8D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731386F7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3996" w14:textId="3E5FE14A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lastRenderedPageBreak/>
              <w:t>Sprint 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66D9C8DB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898C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4BFB6D19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022D3676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5355F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E510909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46B11" w14:textId="4650F11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7258" w14:textId="2724CDD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B8DE1" w14:textId="10E1CB9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EF0F1" w14:textId="462FC00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F4B" w14:textId="03EAD2B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71B9606D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652F4" w14:textId="4D6E9A8F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Sprint 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4C45FDE5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E2D8B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Gestión de Reservas y Administración de Propiedades</w:t>
                  </w:r>
                </w:p>
              </w:tc>
            </w:tr>
          </w:tbl>
          <w:p w14:paraId="342A1036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7D9916BA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CAF2C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66693095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9AB14" w14:textId="2A3E635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50E23" w14:textId="49F8C5C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C0F88" w14:textId="414BAEC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C4CD" w14:textId="30E6C94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B1A2" w14:textId="62A1F40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540D4219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6D469" w14:textId="4C41E85D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Sprint 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2B0A74" w14:paraId="64979EE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C7BD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Implementación de Pruebas y Despliegue de Infraestructura</w:t>
                  </w:r>
                </w:p>
              </w:tc>
            </w:tr>
          </w:tbl>
          <w:p w14:paraId="27B8D04D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6200D445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BEA84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117F9258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DF768" w14:textId="3676B65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4EE3" w14:textId="67C96BD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428D7" w14:textId="0F7CE31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99CB" w14:textId="20C5530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EAD9" w14:textId="7A1B393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</w:tbl>
    <w:p w14:paraId="76C33EB9" w14:textId="77777777" w:rsidR="001106CC" w:rsidRPr="006D54FD" w:rsidRDefault="001106CC" w:rsidP="00DF664D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F8794" w14:textId="77777777" w:rsidR="003F1785" w:rsidRDefault="003F1785" w:rsidP="00837F2F">
      <w:pPr>
        <w:spacing w:after="0" w:line="240" w:lineRule="auto"/>
      </w:pPr>
      <w:r>
        <w:separator/>
      </w:r>
    </w:p>
  </w:endnote>
  <w:endnote w:type="continuationSeparator" w:id="0">
    <w:p w14:paraId="72EF3691" w14:textId="77777777" w:rsidR="003F1785" w:rsidRDefault="003F178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7E5B" w14:textId="77777777" w:rsidR="003F1785" w:rsidRDefault="003F1785" w:rsidP="00837F2F">
      <w:pPr>
        <w:spacing w:after="0" w:line="240" w:lineRule="auto"/>
      </w:pPr>
      <w:r>
        <w:separator/>
      </w:r>
    </w:p>
  </w:footnote>
  <w:footnote w:type="continuationSeparator" w:id="0">
    <w:p w14:paraId="098DD548" w14:textId="77777777" w:rsidR="003F1785" w:rsidRDefault="003F178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58B342B9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185A9A">
      <w:rPr>
        <w:b/>
        <w:sz w:val="36"/>
      </w:rPr>
      <w:t>ASIGNACIÓN DE RESPONSABILIDADES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5422"/>
    <w:rsid w:val="000B204F"/>
    <w:rsid w:val="00105DAE"/>
    <w:rsid w:val="001106CC"/>
    <w:rsid w:val="001247AA"/>
    <w:rsid w:val="00130820"/>
    <w:rsid w:val="00131E1D"/>
    <w:rsid w:val="00132287"/>
    <w:rsid w:val="00162139"/>
    <w:rsid w:val="00185A9A"/>
    <w:rsid w:val="001A4BAA"/>
    <w:rsid w:val="002064D6"/>
    <w:rsid w:val="00217C94"/>
    <w:rsid w:val="00221831"/>
    <w:rsid w:val="0028298D"/>
    <w:rsid w:val="002B0A74"/>
    <w:rsid w:val="002B3745"/>
    <w:rsid w:val="0032332B"/>
    <w:rsid w:val="00355532"/>
    <w:rsid w:val="00364414"/>
    <w:rsid w:val="00387B0B"/>
    <w:rsid w:val="003D115F"/>
    <w:rsid w:val="003D218D"/>
    <w:rsid w:val="003E16E9"/>
    <w:rsid w:val="003F1785"/>
    <w:rsid w:val="004015D2"/>
    <w:rsid w:val="0045521A"/>
    <w:rsid w:val="00456964"/>
    <w:rsid w:val="00481215"/>
    <w:rsid w:val="004D078B"/>
    <w:rsid w:val="0051331B"/>
    <w:rsid w:val="0055087B"/>
    <w:rsid w:val="005B2C70"/>
    <w:rsid w:val="005C6798"/>
    <w:rsid w:val="00667936"/>
    <w:rsid w:val="00672BA9"/>
    <w:rsid w:val="006975DC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9D6C5A"/>
    <w:rsid w:val="009F6517"/>
    <w:rsid w:val="00A035BA"/>
    <w:rsid w:val="00A95442"/>
    <w:rsid w:val="00AA2C51"/>
    <w:rsid w:val="00AA5931"/>
    <w:rsid w:val="00AD5DD1"/>
    <w:rsid w:val="00AF64C9"/>
    <w:rsid w:val="00B57964"/>
    <w:rsid w:val="00B63C21"/>
    <w:rsid w:val="00B95FB6"/>
    <w:rsid w:val="00BB73DF"/>
    <w:rsid w:val="00BE3CDA"/>
    <w:rsid w:val="00BF037F"/>
    <w:rsid w:val="00C527E3"/>
    <w:rsid w:val="00CC1B7D"/>
    <w:rsid w:val="00CF78D0"/>
    <w:rsid w:val="00D16E8A"/>
    <w:rsid w:val="00D22DE6"/>
    <w:rsid w:val="00D2491D"/>
    <w:rsid w:val="00D373B6"/>
    <w:rsid w:val="00D5381C"/>
    <w:rsid w:val="00DA63BC"/>
    <w:rsid w:val="00DE65DD"/>
    <w:rsid w:val="00DE7D9A"/>
    <w:rsid w:val="00DF09F4"/>
    <w:rsid w:val="00DF664D"/>
    <w:rsid w:val="00E95DA9"/>
    <w:rsid w:val="00E96C2B"/>
    <w:rsid w:val="00EA25E4"/>
    <w:rsid w:val="00EA4A2A"/>
    <w:rsid w:val="00EF1A26"/>
    <w:rsid w:val="00F444CA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2</cp:revision>
  <dcterms:created xsi:type="dcterms:W3CDTF">2024-10-28T13:30:00Z</dcterms:created>
  <dcterms:modified xsi:type="dcterms:W3CDTF">2024-10-28T13:30:00Z</dcterms:modified>
</cp:coreProperties>
</file>