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B06" w:rsidRDefault="00886DC9" w:rsidP="00B43B06">
      <w:pPr>
        <w:jc w:val="center"/>
      </w:pPr>
      <w:r>
        <w:rPr>
          <w:noProof/>
        </w:rPr>
        <w:drawing>
          <wp:inline distT="114300" distB="114300" distL="114300" distR="114300">
            <wp:extent cx="5776913" cy="902642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9026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1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465"/>
        <w:gridCol w:w="1200"/>
        <w:gridCol w:w="1815"/>
        <w:gridCol w:w="1635"/>
        <w:gridCol w:w="1650"/>
      </w:tblGrid>
      <w:tr w:rsidR="00250947">
        <w:tc>
          <w:tcPr>
            <w:tcW w:w="1245" w:type="dxa"/>
            <w:shd w:val="clear" w:color="auto" w:fill="D9D9D9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</w:t>
            </w:r>
          </w:p>
        </w:tc>
        <w:tc>
          <w:tcPr>
            <w:tcW w:w="3465" w:type="dxa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00" w:type="dxa"/>
            <w:shd w:val="clear" w:color="auto" w:fill="D9D9D9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r>
              <w:rPr>
                <w:b/>
              </w:rPr>
              <w:t>CÓDIGO DE PROYECTO</w:t>
            </w:r>
          </w:p>
        </w:tc>
        <w:tc>
          <w:tcPr>
            <w:tcW w:w="1815" w:type="dxa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635" w:type="dxa"/>
            <w:shd w:val="clear" w:color="auto" w:fill="D9D9D9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r>
              <w:rPr>
                <w:b/>
              </w:rPr>
              <w:t>FECHA DE ELABORACIÓN</w:t>
            </w:r>
          </w:p>
        </w:tc>
        <w:tc>
          <w:tcPr>
            <w:tcW w:w="1650" w:type="dxa"/>
            <w:vAlign w:val="center"/>
          </w:tcPr>
          <w:p w:rsidR="00250947" w:rsidRDefault="00886DC9">
            <w:pPr>
              <w:jc w:val="center"/>
              <w:rPr>
                <w:b/>
              </w:rPr>
            </w:pPr>
            <w:r>
              <w:rPr>
                <w:color w:val="0070C0"/>
              </w:rPr>
              <w:t>28/10/2024</w:t>
            </w:r>
          </w:p>
        </w:tc>
      </w:tr>
    </w:tbl>
    <w:p w:rsidR="00250947" w:rsidRDefault="00250947"/>
    <w:p w:rsidR="00250947" w:rsidRDefault="00886DC9">
      <w:pPr>
        <w:shd w:val="clear" w:color="auto" w:fill="D9D9D9"/>
        <w:rPr>
          <w:b/>
        </w:rPr>
      </w:pPr>
      <w:r>
        <w:rPr>
          <w:b/>
        </w:rPr>
        <w:t>NORMAS Y PROCEDIMIENTOS APLICABLES (FAE)</w:t>
      </w: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50947">
        <w:trPr>
          <w:trHeight w:val="9578"/>
        </w:trPr>
        <w:tc>
          <w:tcPr>
            <w:tcW w:w="11016" w:type="dxa"/>
          </w:tcPr>
          <w:p w:rsidR="00250947" w:rsidRDefault="00886DC9">
            <w:pPr>
              <w:rPr>
                <w:color w:val="0070C0"/>
              </w:rPr>
            </w:pPr>
            <w:r>
              <w:rPr>
                <w:color w:val="0070C0"/>
              </w:rPr>
              <w:t xml:space="preserve">Vamos a detallar las normas y procedimientos aplicables en la gestión de cambios para el proyecto </w:t>
            </w:r>
            <w:proofErr w:type="spellStart"/>
            <w:r>
              <w:rPr>
                <w:b/>
                <w:color w:val="0070C0"/>
              </w:rPr>
              <w:t>CityScape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Rentals</w:t>
            </w:r>
            <w:proofErr w:type="spellEnd"/>
            <w:r>
              <w:rPr>
                <w:color w:val="0070C0"/>
              </w:rPr>
              <w:t>. Estas directrices garantizan un enfoque estructurado para identificar, evaluar, aprobar y documentar los cambios necesarios, minimizando así el impacto en el cronograma, los costos y el alcance del proyecto.</w:t>
            </w:r>
          </w:p>
          <w:p w:rsidR="00250947" w:rsidRDefault="00250947">
            <w:pPr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Marco de Trabajo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 xml:space="preserve">El proyecto </w:t>
            </w:r>
            <w:proofErr w:type="spellStart"/>
            <w:r>
              <w:rPr>
                <w:i/>
                <w:color w:val="0070C0"/>
              </w:rPr>
              <w:t>CityScape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Rentals</w:t>
            </w:r>
            <w:proofErr w:type="spellEnd"/>
            <w:r>
              <w:rPr>
                <w:color w:val="0070C0"/>
              </w:rPr>
              <w:t xml:space="preserve"> sigue las directrices del </w:t>
            </w:r>
            <w:r>
              <w:rPr>
                <w:b/>
                <w:color w:val="0070C0"/>
              </w:rPr>
              <w:t>PMBOK</w:t>
            </w:r>
            <w:r>
              <w:rPr>
                <w:color w:val="0070C0"/>
              </w:rPr>
              <w:t xml:space="preserve">, que establece los principios para la gestión de cambios, incluyendo la definición de un comité de control y un proceso estandarizado para gestionar solicitudes de cambio, aprobación, evaluación de impacto </w:t>
            </w:r>
            <w:r>
              <w:rPr>
                <w:color w:val="0070C0"/>
              </w:rPr>
              <w:t>y seguimiento posterior.</w:t>
            </w:r>
          </w:p>
          <w:p w:rsidR="00250947" w:rsidRDefault="0025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Política de Control de Cambios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 xml:space="preserve">Cualquier cambio que afecte las líneas base del alcance, tiempo o presupuesto deberá ser revisado y aprobado por el </w:t>
            </w:r>
            <w:r>
              <w:rPr>
                <w:b/>
                <w:color w:val="0070C0"/>
              </w:rPr>
              <w:t>Comité de Control de Cambios</w:t>
            </w:r>
            <w:r>
              <w:rPr>
                <w:color w:val="0070C0"/>
              </w:rPr>
              <w:t xml:space="preserve"> (CCC). Esta política asegura que todos los cambios so</w:t>
            </w:r>
            <w:r>
              <w:rPr>
                <w:color w:val="0070C0"/>
              </w:rPr>
              <w:t>n gestionados de manera formal, con el objetivo de minimizar el impacto en el cronograma y los costos del proyecto​.</w:t>
            </w:r>
          </w:p>
          <w:p w:rsidR="00250947" w:rsidRDefault="00250947">
            <w:pPr>
              <w:ind w:left="360"/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Documentación Obligatoria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 xml:space="preserve">Toda solicitud de cambio deberá registrarse en el </w:t>
            </w:r>
            <w:r>
              <w:rPr>
                <w:b/>
                <w:color w:val="0070C0"/>
              </w:rPr>
              <w:t>Registro de Cambios</w:t>
            </w:r>
            <w:r>
              <w:rPr>
                <w:color w:val="0070C0"/>
              </w:rPr>
              <w:t>, proporcionando un historial detallado de</w:t>
            </w:r>
            <w:r>
              <w:rPr>
                <w:color w:val="0070C0"/>
              </w:rPr>
              <w:t xml:space="preserve"> todas las modificaciones aprobadas o rechazadas. Esto permitirá la trazabilidad de decisiones y facilitará la identificación de lecciones aprendidas al cierre del proyecto​.</w:t>
            </w:r>
          </w:p>
          <w:p w:rsidR="00250947" w:rsidRDefault="0025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Evaluación de Impacto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>Las solicitudes de cambio deberán someterse a una evaluación de impacto que considere los efectos potenciales en el alcance, cronograma, costos y calidad del proyecto. En el caso de cambios críticos, el comité podrá solicitar análisis adicionales para toma</w:t>
            </w:r>
            <w:r>
              <w:rPr>
                <w:color w:val="0070C0"/>
              </w:rPr>
              <w:t>r una decisión informada sobre la viabilidad y necesidad del cambio​.</w:t>
            </w:r>
          </w:p>
          <w:p w:rsidR="00250947" w:rsidRDefault="0025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Niveles de Autoridad y Aprobación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 xml:space="preserve">Se define un umbral de autoridad para el </w:t>
            </w:r>
            <w:r>
              <w:rPr>
                <w:b/>
                <w:color w:val="0070C0"/>
              </w:rPr>
              <w:t>Director de Proyecto,</w:t>
            </w:r>
            <w:r>
              <w:rPr>
                <w:color w:val="0070C0"/>
              </w:rPr>
              <w:t xml:space="preserve"> quien puede autorizar cambios menores que no afecten significativamente el </w:t>
            </w:r>
            <w:r>
              <w:rPr>
                <w:b/>
                <w:color w:val="0070C0"/>
              </w:rPr>
              <w:t>presupuesto (≤3%)</w:t>
            </w:r>
            <w:r>
              <w:rPr>
                <w:color w:val="0070C0"/>
              </w:rPr>
              <w:t xml:space="preserve"> ni el </w:t>
            </w:r>
            <w:r>
              <w:rPr>
                <w:b/>
                <w:color w:val="0070C0"/>
              </w:rPr>
              <w:t>cronograma (≤5% de la duración total)</w:t>
            </w:r>
            <w:r>
              <w:rPr>
                <w:color w:val="0070C0"/>
              </w:rPr>
              <w:t>. Cambios que superen estos umbrales deberán ser revisados por el patrocinador y, en última instancia, aprobados por el Comité de Control de Cambios​.</w:t>
            </w:r>
          </w:p>
          <w:p w:rsidR="00250947" w:rsidRDefault="0025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70C0"/>
              </w:rPr>
            </w:pPr>
          </w:p>
          <w:p w:rsidR="00250947" w:rsidRDefault="00886DC9">
            <w:pPr>
              <w:rPr>
                <w:color w:val="0070C0"/>
              </w:rPr>
            </w:pPr>
            <w:r>
              <w:rPr>
                <w:b/>
                <w:color w:val="0070C0"/>
              </w:rPr>
              <w:t>Procedimientos de Seguimiento y Control</w:t>
            </w:r>
            <w:r>
              <w:rPr>
                <w:color w:val="0070C0"/>
              </w:rPr>
              <w:t>: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color w:val="0070C0"/>
              </w:rPr>
              <w:t>Un</w:t>
            </w:r>
            <w:r>
              <w:rPr>
                <w:color w:val="0070C0"/>
              </w:rPr>
              <w:t>a vez implementado el cambio, se llevará a cabo un seguimiento continuo para asegurar su efectividad y evitar efectos adversos en otras áreas del proyecto. El equipo actualizará los documentos afectados y compartirá informes de estado en las reuniones regu</w:t>
            </w:r>
            <w:r>
              <w:rPr>
                <w:color w:val="0070C0"/>
              </w:rPr>
              <w:t>lares de seguimiento, de acuerdo con el Plan de Gestión de Comunicaciones del proyecto​.</w:t>
            </w:r>
          </w:p>
          <w:p w:rsidR="00250947" w:rsidRDefault="0025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70C0"/>
              </w:rPr>
            </w:pPr>
          </w:p>
          <w:p w:rsidR="00B43B06" w:rsidRPr="00B43B06" w:rsidRDefault="00886DC9">
            <w:pPr>
              <w:rPr>
                <w:color w:val="0070C0"/>
              </w:rPr>
            </w:pPr>
            <w:r>
              <w:rPr>
                <w:color w:val="0070C0"/>
              </w:rPr>
              <w:t>Estas normas y procedimientos proporcionan un marco sólido que asegura la transparencia y el control de los cambios a lo largo del proyecto, facilitando una toma de d</w:t>
            </w:r>
            <w:r>
              <w:rPr>
                <w:color w:val="0070C0"/>
              </w:rPr>
              <w:t xml:space="preserve">ecisiones informada y manteniendo alineados los objetivos de todas las partes </w:t>
            </w:r>
            <w:r w:rsidR="00B43B06">
              <w:rPr>
                <w:color w:val="0070C0"/>
              </w:rPr>
              <w:t>interesadas.</w:t>
            </w:r>
            <w:bookmarkStart w:id="0" w:name="_GoBack"/>
            <w:bookmarkEnd w:id="0"/>
          </w:p>
        </w:tc>
      </w:tr>
    </w:tbl>
    <w:p w:rsidR="00250947" w:rsidRDefault="0025094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  <w:color w:val="000000"/>
        </w:rPr>
      </w:pPr>
    </w:p>
    <w:p w:rsidR="00250947" w:rsidRDefault="00886DC9">
      <w:pPr>
        <w:shd w:val="clear" w:color="auto" w:fill="D9D9D9"/>
        <w:rPr>
          <w:b/>
        </w:rPr>
      </w:pPr>
      <w:r>
        <w:rPr>
          <w:b/>
        </w:rPr>
        <w:t>DOCUMENTOS APLICABLES (APO)</w:t>
      </w:r>
    </w:p>
    <w:tbl>
      <w:tblPr>
        <w:tblStyle w:val="a1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50947">
        <w:trPr>
          <w:trHeight w:val="6914"/>
        </w:trPr>
        <w:tc>
          <w:tcPr>
            <w:tcW w:w="11016" w:type="dxa"/>
          </w:tcPr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Registro de Supuestos: </w:t>
            </w:r>
            <w:r>
              <w:rPr>
                <w:color w:val="0070C0"/>
              </w:rPr>
              <w:t>Contiene los supuestos clave del proyecto, los cuales pueden ajustarse si se presentan cambios que impacten o modifiquen alguna de las condiciones asumidas inicialmente para el desarrollo del proyecto.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Registro de Interesados: </w:t>
            </w:r>
            <w:r>
              <w:rPr>
                <w:color w:val="0070C0"/>
              </w:rPr>
              <w:t>Documento que define los inte</w:t>
            </w:r>
            <w:r>
              <w:rPr>
                <w:color w:val="0070C0"/>
              </w:rPr>
              <w:t>resados clave y sus roles. Los cambios en el proyecto pueden hacer necesario actualizar este registro para reflejar la incorporación de nuevos interesados o cambios en sus niveles de influencia o participación.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Matriz de Trazabilidad de Requisitos: </w:t>
            </w:r>
            <w:r>
              <w:rPr>
                <w:color w:val="0070C0"/>
              </w:rPr>
              <w:t>Herrami</w:t>
            </w:r>
            <w:r>
              <w:rPr>
                <w:color w:val="0070C0"/>
              </w:rPr>
              <w:t>enta que permite seguir los requisitos desde su definición hasta su implementación. Este documento puede ajustarse para reflejar cambios en los requisitos o para documentar cualquier modificación aprobada que afecte a los entregables y sus dependencias.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>ED</w:t>
            </w:r>
            <w:r>
              <w:rPr>
                <w:b/>
                <w:color w:val="0070C0"/>
              </w:rPr>
              <w:t xml:space="preserve">T y Diccionario de la EDT: </w:t>
            </w:r>
            <w:r>
              <w:rPr>
                <w:color w:val="0070C0"/>
              </w:rPr>
              <w:t>La Estructura de Desglose del Trabajo (EDT) y su diccionario detallan las tareas y paquetes de trabajo del proyecto. Estos pueden modificarse para reflejar cambios en las tareas específicas o en la estructura del trabajo cuando u</w:t>
            </w:r>
            <w:r>
              <w:rPr>
                <w:color w:val="0070C0"/>
              </w:rPr>
              <w:t>n cambio impacta la planificación operativa.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Registro de Riesgos: </w:t>
            </w:r>
            <w:r>
              <w:rPr>
                <w:color w:val="0070C0"/>
              </w:rPr>
              <w:t xml:space="preserve">Este documento incluye los riesgos identificados y sus estrategias de mitigación. Puede actualizarse si se identifican nuevos riesgos o si los cambios aprobados introducen variaciones en el </w:t>
            </w:r>
            <w:r>
              <w:rPr>
                <w:color w:val="0070C0"/>
              </w:rPr>
              <w:t>perfil de riesgo del proyecto.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Lista de Actividades y Lista de Hitos: </w:t>
            </w:r>
            <w:r>
              <w:rPr>
                <w:color w:val="0070C0"/>
              </w:rPr>
              <w:t>Documentos que desglosan las actividades y los hitos clave del proyecto. Podrán modificarse para reflejar cambios en el cronograma o en las actividades específicas necesarias para alcanzar los objetivos del proyecto.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Cronograma: </w:t>
            </w:r>
            <w:r>
              <w:rPr>
                <w:color w:val="0070C0"/>
              </w:rPr>
              <w:t xml:space="preserve">Planificación temporal del </w:t>
            </w:r>
            <w:r>
              <w:rPr>
                <w:color w:val="0070C0"/>
              </w:rPr>
              <w:t>proyecto. Los cambios en el cronograma debido a ajustes aprobados deben reflejarse en el archivo de cronograma para mantener la alineación temporal del proyecto.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Matriz de Asignación de Responsabilidades: </w:t>
            </w:r>
            <w:r>
              <w:rPr>
                <w:color w:val="0070C0"/>
              </w:rPr>
              <w:t xml:space="preserve">Documento que detalla las asignaciones de tareas y </w:t>
            </w:r>
            <w:r>
              <w:rPr>
                <w:color w:val="0070C0"/>
              </w:rPr>
              <w:t>responsabilidades. Puede actualizarse para reflejar cambios en la distribución del trabajo entre los miembros del equipo.</w:t>
            </w:r>
          </w:p>
          <w:p w:rsidR="00250947" w:rsidRDefault="00886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  <w:r>
              <w:rPr>
                <w:b/>
                <w:color w:val="0070C0"/>
              </w:rPr>
              <w:t xml:space="preserve">Presupuesto: </w:t>
            </w:r>
            <w:r>
              <w:rPr>
                <w:color w:val="0070C0"/>
              </w:rPr>
              <w:t>Documento que establece los costos iniciales aprobados. En caso de que se apruebe un cambio con implicaciones financieras</w:t>
            </w:r>
            <w:r>
              <w:rPr>
                <w:color w:val="0070C0"/>
              </w:rPr>
              <w:t>, el presupuesto podrá actualizarse para reflejar cualquier ajuste en los costos.</w:t>
            </w:r>
          </w:p>
        </w:tc>
      </w:tr>
    </w:tbl>
    <w:p w:rsidR="00250947" w:rsidRDefault="00250947"/>
    <w:tbl>
      <w:tblPr>
        <w:tblStyle w:val="a2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38"/>
        <w:gridCol w:w="2551"/>
      </w:tblGrid>
      <w:tr w:rsidR="0025094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:rsidR="00250947" w:rsidRDefault="00886DC9">
            <w:pPr>
              <w:spacing w:line="240" w:lineRule="auto"/>
              <w:rPr>
                <w:b/>
              </w:rPr>
            </w:pPr>
            <w:r>
              <w:rPr>
                <w:b/>
              </w:rPr>
              <w:t>TIPOS DE CAMBIOS</w:t>
            </w:r>
          </w:p>
        </w:tc>
      </w:tr>
      <w:tr w:rsidR="00250947">
        <w:trPr>
          <w:trHeight w:val="286"/>
        </w:trPr>
        <w:tc>
          <w:tcPr>
            <w:tcW w:w="2216" w:type="dxa"/>
            <w:shd w:val="clear" w:color="auto" w:fill="D9D9D9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238" w:type="dxa"/>
            <w:shd w:val="clear" w:color="auto" w:fill="D9D9D9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DIMENSIÓN</w:t>
            </w:r>
          </w:p>
        </w:tc>
      </w:tr>
      <w:tr w:rsidR="00250947">
        <w:trPr>
          <w:trHeight w:val="648"/>
        </w:trPr>
        <w:tc>
          <w:tcPr>
            <w:tcW w:w="2216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Cambio de Alcance</w:t>
            </w:r>
          </w:p>
        </w:tc>
        <w:tc>
          <w:tcPr>
            <w:tcW w:w="6238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Ajuste que implica agregar o eliminar funcionalidades o entregables del proyecto.</w:t>
            </w:r>
          </w:p>
        </w:tc>
        <w:tc>
          <w:tcPr>
            <w:tcW w:w="2551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</w:t>
            </w:r>
          </w:p>
        </w:tc>
      </w:tr>
      <w:tr w:rsidR="00250947">
        <w:trPr>
          <w:trHeight w:val="686"/>
        </w:trPr>
        <w:tc>
          <w:tcPr>
            <w:tcW w:w="2216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Ajuste en el Cronograma</w:t>
            </w:r>
          </w:p>
        </w:tc>
        <w:tc>
          <w:tcPr>
            <w:tcW w:w="6238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Modificación en las fechas de inicio o fin de actividades, o en la duración total del proyecto.</w:t>
            </w:r>
          </w:p>
        </w:tc>
        <w:tc>
          <w:tcPr>
            <w:tcW w:w="2551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CRONOGRAMA</w:t>
            </w:r>
          </w:p>
        </w:tc>
      </w:tr>
      <w:tr w:rsidR="00250947">
        <w:trPr>
          <w:trHeight w:val="709"/>
        </w:trPr>
        <w:tc>
          <w:tcPr>
            <w:tcW w:w="2216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Incremento de presupuesto</w:t>
            </w:r>
          </w:p>
        </w:tc>
        <w:tc>
          <w:tcPr>
            <w:tcW w:w="6238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Incremento en el presupuesto asignado debido a cambios en materiales, recursos o necesidades adici</w:t>
            </w:r>
            <w:r>
              <w:rPr>
                <w:color w:val="0070C0"/>
              </w:rPr>
              <w:t>onales.</w:t>
            </w:r>
          </w:p>
        </w:tc>
        <w:tc>
          <w:tcPr>
            <w:tcW w:w="2551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COSTES</w:t>
            </w:r>
          </w:p>
        </w:tc>
      </w:tr>
      <w:tr w:rsidR="00250947">
        <w:trPr>
          <w:trHeight w:val="691"/>
        </w:trPr>
        <w:tc>
          <w:tcPr>
            <w:tcW w:w="2216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Cambio de tecnología</w:t>
            </w:r>
          </w:p>
        </w:tc>
        <w:tc>
          <w:tcPr>
            <w:tcW w:w="6238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Reemplazo de una tecnología previamente seleccionada por otra que permita mejorar el rendimiento o la seguridad.</w:t>
            </w:r>
          </w:p>
        </w:tc>
        <w:tc>
          <w:tcPr>
            <w:tcW w:w="2551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COSTES</w:t>
            </w:r>
          </w:p>
        </w:tc>
      </w:tr>
      <w:tr w:rsidR="00250947">
        <w:trPr>
          <w:trHeight w:val="702"/>
        </w:trPr>
        <w:tc>
          <w:tcPr>
            <w:tcW w:w="2216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Redistribución de recursos</w:t>
            </w:r>
          </w:p>
        </w:tc>
        <w:tc>
          <w:tcPr>
            <w:tcW w:w="6238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Modificación en la asignación de recursos o personal para asegurar el cumplimiento de los plazos o calidad esperada.</w:t>
            </w:r>
          </w:p>
        </w:tc>
        <w:tc>
          <w:tcPr>
            <w:tcW w:w="2551" w:type="dxa"/>
            <w:vAlign w:val="center"/>
          </w:tcPr>
          <w:p w:rsidR="00250947" w:rsidRDefault="00886DC9">
            <w:pPr>
              <w:spacing w:line="240" w:lineRule="auto"/>
              <w:jc w:val="center"/>
              <w:rPr>
                <w:color w:val="0070C0"/>
              </w:rPr>
            </w:pPr>
            <w:r>
              <w:rPr>
                <w:color w:val="0070C0"/>
              </w:rPr>
              <w:t>RECURSOS, CRONOGRAMA</w:t>
            </w:r>
          </w:p>
        </w:tc>
      </w:tr>
    </w:tbl>
    <w:p w:rsidR="00250947" w:rsidRDefault="00250947"/>
    <w:p w:rsidR="00250947" w:rsidRDefault="00250947"/>
    <w:p w:rsidR="00250947" w:rsidRDefault="00886DC9">
      <w:pPr>
        <w:shd w:val="clear" w:color="auto" w:fill="D9D9D9"/>
        <w:jc w:val="both"/>
        <w:rPr>
          <w:b/>
        </w:rPr>
      </w:pPr>
      <w:r>
        <w:rPr>
          <w:b/>
        </w:rPr>
        <w:t>ROLES</w:t>
      </w:r>
    </w:p>
    <w:tbl>
      <w:tblPr>
        <w:tblStyle w:val="a3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543"/>
        <w:gridCol w:w="2552"/>
        <w:gridCol w:w="2693"/>
      </w:tblGrid>
      <w:tr w:rsidR="00250947">
        <w:tc>
          <w:tcPr>
            <w:tcW w:w="2235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2552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2693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250947">
        <w:trPr>
          <w:trHeight w:val="1179"/>
        </w:trPr>
        <w:tc>
          <w:tcPr>
            <w:tcW w:w="2235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Director del proyecto</w:t>
            </w:r>
          </w:p>
        </w:tc>
        <w:tc>
          <w:tcPr>
            <w:tcW w:w="3543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impacto, seguimiento de la implementación.</w:t>
            </w: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Monitoreo y progreso del cambio implementado.</w:t>
            </w:r>
          </w:p>
        </w:tc>
        <w:tc>
          <w:tcPr>
            <w:tcW w:w="2552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Todos los tipos de cambio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  <w:tr w:rsidR="00250947">
        <w:trPr>
          <w:trHeight w:val="1687"/>
        </w:trPr>
        <w:tc>
          <w:tcPr>
            <w:tcW w:w="2235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Equipo de proyecto</w:t>
            </w:r>
          </w:p>
        </w:tc>
        <w:tc>
          <w:tcPr>
            <w:tcW w:w="3543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Realizar el análisis detallado del cambio y evaluar el impacto en el proyecto.</w:t>
            </w: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Asegurarse de que los cambios cumplen con los estándares de calidad establecidos.</w:t>
            </w:r>
          </w:p>
        </w:tc>
        <w:tc>
          <w:tcPr>
            <w:tcW w:w="2552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Cronograma y Calidad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Medio</w:t>
            </w:r>
          </w:p>
        </w:tc>
      </w:tr>
      <w:tr w:rsidR="00250947">
        <w:trPr>
          <w:trHeight w:val="997"/>
        </w:trPr>
        <w:tc>
          <w:tcPr>
            <w:tcW w:w="2235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</w:t>
            </w:r>
          </w:p>
        </w:tc>
        <w:tc>
          <w:tcPr>
            <w:tcW w:w="3543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final de cambios significativos en presupuesto, alcance y tiempo.</w:t>
            </w:r>
          </w:p>
        </w:tc>
        <w:tc>
          <w:tcPr>
            <w:tcW w:w="2552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Alcance, Costes y Cronograma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Alto</w:t>
            </w:r>
          </w:p>
        </w:tc>
      </w:tr>
    </w:tbl>
    <w:p w:rsidR="00250947" w:rsidRDefault="00250947">
      <w:pPr>
        <w:rPr>
          <w:color w:val="0070C0"/>
        </w:rPr>
      </w:pPr>
    </w:p>
    <w:p w:rsidR="00250947" w:rsidRDefault="00886DC9">
      <w:pPr>
        <w:shd w:val="clear" w:color="auto" w:fill="D9D9D9"/>
        <w:jc w:val="both"/>
        <w:rPr>
          <w:b/>
        </w:rPr>
      </w:pPr>
      <w:r>
        <w:rPr>
          <w:b/>
        </w:rPr>
        <w:t>PROCEDIMIENTO DE ANÁLISIS DE CAMBIOS</w:t>
      </w:r>
    </w:p>
    <w:tbl>
      <w:tblPr>
        <w:tblStyle w:val="a4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260"/>
        <w:gridCol w:w="3969"/>
        <w:gridCol w:w="2693"/>
      </w:tblGrid>
      <w:tr w:rsidR="00250947">
        <w:tc>
          <w:tcPr>
            <w:tcW w:w="1101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260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69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693" w:type="dxa"/>
            <w:shd w:val="clear" w:color="auto" w:fill="D9D9D9"/>
          </w:tcPr>
          <w:p w:rsidR="00250947" w:rsidRDefault="00886DC9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RESPONSABLE (ROL)</w:t>
            </w:r>
          </w:p>
        </w:tc>
      </w:tr>
      <w:tr w:rsidR="00250947">
        <w:trPr>
          <w:trHeight w:val="953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I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Recepción de la solicitud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Se recibe y documenta formalmente la solicitud de cambio, que incluye la justificación y los detalles.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Director del Proyecto</w:t>
            </w:r>
          </w:p>
        </w:tc>
      </w:tr>
      <w:tr w:rsidR="00250947">
        <w:trPr>
          <w:trHeight w:val="981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II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impacto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Se evalúa el impacto del cambio en el alcance, cronograma, costos y calidad del proyecto.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Equipo de Proyecto</w:t>
            </w:r>
          </w:p>
        </w:tc>
      </w:tr>
      <w:tr w:rsidR="00250947">
        <w:trPr>
          <w:trHeight w:val="981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III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Evaluación de viabilidad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Se determina la viabilidad técnica y económica del cambio, considerando los recursos disponibles.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Equipo de Proyecto</w:t>
            </w:r>
          </w:p>
        </w:tc>
      </w:tr>
      <w:tr w:rsidR="00250947">
        <w:trPr>
          <w:trHeight w:val="981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IV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Aprobación o rechazo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El Comité de Control de Cambios o el Patrocinador decide si el cambio se aprueba, se rechaza o requiere aj</w:t>
            </w:r>
            <w:r>
              <w:rPr>
                <w:color w:val="0070C0"/>
              </w:rPr>
              <w:t>uste.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</w:t>
            </w:r>
          </w:p>
        </w:tc>
      </w:tr>
      <w:tr w:rsidR="00250947">
        <w:trPr>
          <w:trHeight w:val="981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V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Implementación y seguimiento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Si se aprueba, se lleva a cabo el cambio y se monitorea su implementación para asegurar su éxito.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Director del Proyecto</w:t>
            </w:r>
          </w:p>
        </w:tc>
      </w:tr>
      <w:tr w:rsidR="00250947">
        <w:trPr>
          <w:trHeight w:val="981"/>
        </w:trPr>
        <w:tc>
          <w:tcPr>
            <w:tcW w:w="1101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Fase VI</w:t>
            </w:r>
          </w:p>
        </w:tc>
        <w:tc>
          <w:tcPr>
            <w:tcW w:w="3260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Documentación y cierre</w:t>
            </w:r>
          </w:p>
        </w:tc>
        <w:tc>
          <w:tcPr>
            <w:tcW w:w="3969" w:type="dxa"/>
          </w:tcPr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Se documenta el cambio en el registro de cambios y se comunican los resultados a los interesados.</w:t>
            </w:r>
          </w:p>
        </w:tc>
        <w:tc>
          <w:tcPr>
            <w:tcW w:w="2693" w:type="dxa"/>
          </w:tcPr>
          <w:p w:rsidR="00250947" w:rsidRDefault="00250947">
            <w:pPr>
              <w:jc w:val="center"/>
              <w:rPr>
                <w:color w:val="0070C0"/>
              </w:rPr>
            </w:pPr>
          </w:p>
          <w:p w:rsidR="00250947" w:rsidRDefault="00886DC9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Director del Proyecto</w:t>
            </w:r>
          </w:p>
        </w:tc>
      </w:tr>
    </w:tbl>
    <w:p w:rsidR="00250947" w:rsidRDefault="00250947"/>
    <w:p w:rsidR="00250947" w:rsidRDefault="00250947"/>
    <w:sectPr w:rsidR="0025094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DC9" w:rsidRDefault="00886DC9">
      <w:pPr>
        <w:spacing w:line="240" w:lineRule="auto"/>
      </w:pPr>
      <w:r>
        <w:separator/>
      </w:r>
    </w:p>
  </w:endnote>
  <w:endnote w:type="continuationSeparator" w:id="0">
    <w:p w:rsidR="00886DC9" w:rsidRDefault="00886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947" w:rsidRDefault="00886D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43B06">
      <w:rPr>
        <w:color w:val="000000"/>
      </w:rPr>
      <w:fldChar w:fldCharType="separate"/>
    </w:r>
    <w:r w:rsidR="00B43B0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B43B06">
      <w:rPr>
        <w:color w:val="000000"/>
      </w:rPr>
      <w:fldChar w:fldCharType="separate"/>
    </w:r>
    <w:r w:rsidR="00B43B06">
      <w:rPr>
        <w:noProof/>
        <w:color w:val="000000"/>
      </w:rPr>
      <w:t>2</w:t>
    </w:r>
    <w:r>
      <w:rPr>
        <w:color w:val="000000"/>
      </w:rPr>
      <w:fldChar w:fldCharType="end"/>
    </w:r>
  </w:p>
  <w:p w:rsidR="00250947" w:rsidRDefault="00886DC9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proofErr w:type="spellStart"/>
    <w:r>
      <w:rPr>
        <w:rFonts w:ascii="Balthazar" w:eastAsia="Balthazar" w:hAnsi="Balthazar" w:cs="Balthazar"/>
        <w:b/>
        <w:color w:val="000000"/>
      </w:rPr>
      <w:t>pgpi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947" w:rsidRDefault="002509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DC9" w:rsidRDefault="00886DC9">
      <w:pPr>
        <w:spacing w:line="240" w:lineRule="auto"/>
      </w:pPr>
      <w:r>
        <w:separator/>
      </w:r>
    </w:p>
  </w:footnote>
  <w:footnote w:type="continuationSeparator" w:id="0">
    <w:p w:rsidR="00886DC9" w:rsidRDefault="00886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947" w:rsidRDefault="00886DC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DEL CAMBIO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947" w:rsidRDefault="002509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744A5"/>
    <w:multiLevelType w:val="multilevel"/>
    <w:tmpl w:val="5BD8D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947"/>
    <w:rsid w:val="00250947"/>
    <w:rsid w:val="00886DC9"/>
    <w:rsid w:val="00B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3B72"/>
  <w15:docId w15:val="{3144208A-3533-43F3-8796-57A9583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yuJr/RR0g9yf51iTRMFwLsRB/A==">CgMxLjA4AHIhMWQxTV96Y3FxWVZPSW9NTVZZU1ROVkpZRnJKZ3VrSnRD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M. Cordero</dc:creator>
  <cp:lastModifiedBy>ALVARO CHICO CASTELLANO</cp:lastModifiedBy>
  <cp:revision>2</cp:revision>
  <dcterms:created xsi:type="dcterms:W3CDTF">2015-10-20T22:35:00Z</dcterms:created>
  <dcterms:modified xsi:type="dcterms:W3CDTF">2024-11-05T16:02:00Z</dcterms:modified>
</cp:coreProperties>
</file>