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F50" w:rsidRDefault="002E0F50"/>
    <w:p w:rsidR="002E0F50" w:rsidRDefault="002E0F50"/>
    <w:p w:rsidR="002E0F50" w:rsidRDefault="00E304F9">
      <w:pPr>
        <w:jc w:val="center"/>
      </w:pPr>
      <w:r>
        <w:rPr>
          <w:noProof/>
        </w:rPr>
        <w:drawing>
          <wp:inline distT="114300" distB="114300" distL="114300" distR="114300">
            <wp:extent cx="5186363" cy="810369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186363" cy="8103691"/>
                    </a:xfrm>
                    <a:prstGeom prst="rect">
                      <a:avLst/>
                    </a:prstGeom>
                    <a:ln/>
                  </pic:spPr>
                </pic:pic>
              </a:graphicData>
            </a:graphic>
          </wp:inline>
        </w:drawing>
      </w:r>
    </w:p>
    <w:p w:rsidR="002E0F50" w:rsidRDefault="002E0F50">
      <w:pPr>
        <w:jc w:val="center"/>
      </w:pPr>
    </w:p>
    <w:p w:rsidR="002E0F50" w:rsidRDefault="002E0F50">
      <w:pPr>
        <w:jc w:val="center"/>
      </w:pPr>
    </w:p>
    <w:tbl>
      <w:tblPr>
        <w:tblStyle w:val="a"/>
        <w:tblW w:w="110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3435"/>
        <w:gridCol w:w="1200"/>
        <w:gridCol w:w="1800"/>
        <w:gridCol w:w="1665"/>
        <w:gridCol w:w="1635"/>
      </w:tblGrid>
      <w:tr w:rsidR="002E0F50">
        <w:tc>
          <w:tcPr>
            <w:tcW w:w="1275" w:type="dxa"/>
            <w:shd w:val="clear" w:color="auto" w:fill="D9D9D9"/>
            <w:vAlign w:val="center"/>
          </w:tcPr>
          <w:p w:rsidR="002E0F50" w:rsidRDefault="00E304F9">
            <w:pPr>
              <w:rPr>
                <w:b/>
              </w:rPr>
            </w:pPr>
            <w:r>
              <w:rPr>
                <w:b/>
              </w:rPr>
              <w:t>PROYECTO</w:t>
            </w:r>
          </w:p>
        </w:tc>
        <w:tc>
          <w:tcPr>
            <w:tcW w:w="3435" w:type="dxa"/>
            <w:vAlign w:val="center"/>
          </w:tcPr>
          <w:p w:rsidR="002E0F50" w:rsidRDefault="00E304F9">
            <w:pPr>
              <w:rPr>
                <w:b/>
                <w:color w:val="4A86E8"/>
              </w:rPr>
            </w:pPr>
            <w:proofErr w:type="spellStart"/>
            <w:r>
              <w:rPr>
                <w:b/>
                <w:color w:val="4A86E8"/>
              </w:rPr>
              <w:t>CityScape</w:t>
            </w:r>
            <w:proofErr w:type="spellEnd"/>
            <w:r>
              <w:rPr>
                <w:b/>
                <w:color w:val="4A86E8"/>
              </w:rPr>
              <w:t xml:space="preserve"> </w:t>
            </w:r>
            <w:proofErr w:type="spellStart"/>
            <w:r>
              <w:rPr>
                <w:b/>
                <w:color w:val="4A86E8"/>
              </w:rPr>
              <w:t>Rentals</w:t>
            </w:r>
            <w:proofErr w:type="spellEnd"/>
          </w:p>
        </w:tc>
        <w:tc>
          <w:tcPr>
            <w:tcW w:w="1200" w:type="dxa"/>
            <w:shd w:val="clear" w:color="auto" w:fill="D9D9D9"/>
            <w:vAlign w:val="center"/>
          </w:tcPr>
          <w:p w:rsidR="002E0F50" w:rsidRDefault="00E304F9">
            <w:pPr>
              <w:rPr>
                <w:b/>
              </w:rPr>
            </w:pPr>
            <w:r>
              <w:rPr>
                <w:b/>
              </w:rPr>
              <w:t>CÓDIGO DE PROYECTO</w:t>
            </w:r>
          </w:p>
        </w:tc>
        <w:tc>
          <w:tcPr>
            <w:tcW w:w="1800" w:type="dxa"/>
            <w:vAlign w:val="center"/>
          </w:tcPr>
          <w:p w:rsidR="002E0F50" w:rsidRDefault="00E304F9">
            <w:pPr>
              <w:rPr>
                <w:b/>
                <w:color w:val="4A86E8"/>
              </w:rPr>
            </w:pPr>
            <w:r>
              <w:rPr>
                <w:b/>
                <w:color w:val="4A86E8"/>
              </w:rPr>
              <w:t>2024–G3-010</w:t>
            </w:r>
          </w:p>
        </w:tc>
        <w:tc>
          <w:tcPr>
            <w:tcW w:w="1665" w:type="dxa"/>
            <w:shd w:val="clear" w:color="auto" w:fill="D9D9D9"/>
            <w:vAlign w:val="center"/>
          </w:tcPr>
          <w:p w:rsidR="002E0F50" w:rsidRDefault="00E304F9">
            <w:pPr>
              <w:rPr>
                <w:b/>
              </w:rPr>
            </w:pPr>
            <w:r>
              <w:rPr>
                <w:b/>
              </w:rPr>
              <w:t>FECHA DE ELABORACIÓN</w:t>
            </w:r>
          </w:p>
        </w:tc>
        <w:tc>
          <w:tcPr>
            <w:tcW w:w="1635" w:type="dxa"/>
            <w:vAlign w:val="center"/>
          </w:tcPr>
          <w:p w:rsidR="002E0F50" w:rsidRDefault="00E304F9">
            <w:pPr>
              <w:rPr>
                <w:b/>
                <w:color w:val="4A86E8"/>
              </w:rPr>
            </w:pPr>
            <w:r>
              <w:rPr>
                <w:b/>
                <w:color w:val="4A86E8"/>
              </w:rPr>
              <w:t>28/10/2024</w:t>
            </w:r>
          </w:p>
        </w:tc>
      </w:tr>
    </w:tbl>
    <w:p w:rsidR="002E0F50" w:rsidRDefault="002E0F50">
      <w:pPr>
        <w:pBdr>
          <w:top w:val="nil"/>
          <w:left w:val="nil"/>
          <w:bottom w:val="nil"/>
          <w:right w:val="nil"/>
          <w:between w:val="nil"/>
        </w:pBdr>
        <w:spacing w:after="280" w:line="240" w:lineRule="auto"/>
        <w:rPr>
          <w:rFonts w:ascii="Arial" w:eastAsia="Arial" w:hAnsi="Arial" w:cs="Arial"/>
          <w:b/>
          <w:color w:val="000000"/>
        </w:rPr>
      </w:pPr>
    </w:p>
    <w:p w:rsidR="002E0F50" w:rsidRDefault="00E304F9">
      <w:pPr>
        <w:shd w:val="clear" w:color="auto" w:fill="D9D9D9"/>
        <w:rPr>
          <w:b/>
        </w:rPr>
      </w:pPr>
      <w:r>
        <w:rPr>
          <w:b/>
        </w:rPr>
        <w:t>NORMAS Y PROCEDIMIENTOS APLICABLES (FAE)</w:t>
      </w:r>
    </w:p>
    <w:tbl>
      <w:tblPr>
        <w:tblStyle w:val="a0"/>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2E0F50">
        <w:tc>
          <w:tcPr>
            <w:tcW w:w="11016" w:type="dxa"/>
          </w:tcPr>
          <w:p w:rsidR="002E0F50" w:rsidRDefault="00E304F9">
            <w:pPr>
              <w:spacing w:before="180" w:after="180" w:line="276" w:lineRule="auto"/>
              <w:rPr>
                <w:color w:val="4A86E8"/>
              </w:rPr>
            </w:pPr>
            <w:r>
              <w:rPr>
                <w:color w:val="4A86E8"/>
              </w:rPr>
              <w:t xml:space="preserve">Se implementarán las normas y procedimientos establecidos en el PMBOK, que incluyen la gestión estructurada de los costes mediante los procesos de planificación, estimación, presupuesto, y control. Las técnicas de estimación empleadas se basarán en la </w:t>
            </w:r>
            <w:r>
              <w:rPr>
                <w:i/>
                <w:color w:val="4A86E8"/>
              </w:rPr>
              <w:t>Estimación Ascendente</w:t>
            </w:r>
            <w:r>
              <w:rPr>
                <w:color w:val="4A86E8"/>
              </w:rPr>
              <w:t>, asegurando que cada paquete de trabajo de la Estructura de Desglose de Trabajo (EDT) se evalúe con precisión y se agregue al coste total del proyecto.</w:t>
            </w:r>
          </w:p>
          <w:p w:rsidR="002E0F50" w:rsidRDefault="00E304F9">
            <w:pPr>
              <w:spacing w:before="180" w:after="180" w:line="276" w:lineRule="auto"/>
              <w:rPr>
                <w:color w:val="4A86E8"/>
              </w:rPr>
            </w:pPr>
            <w:r>
              <w:rPr>
                <w:color w:val="4A86E8"/>
              </w:rPr>
              <w:t xml:space="preserve">Para el monitoreo y control de los costes, se aplicarán herramientas como MS Project y la Curva S, que facilitarán el seguimiento de los gastos acumulados y la identificación de desviaciones con respecto a la línea base de costes. Además, se realizarán reuniones periódicas de seguimiento conforme al </w:t>
            </w:r>
            <w:r>
              <w:rPr>
                <w:i/>
                <w:color w:val="4A86E8"/>
              </w:rPr>
              <w:t>Plan de Gestión de Costes</w:t>
            </w:r>
            <w:r>
              <w:rPr>
                <w:color w:val="4A86E8"/>
              </w:rPr>
              <w:t xml:space="preserve"> para revisar el estado financiero del proyecto y tomar medidas correctivas cuando sea necesario.</w:t>
            </w:r>
          </w:p>
          <w:p w:rsidR="002E0F50" w:rsidRDefault="00E304F9">
            <w:pPr>
              <w:spacing w:before="180" w:after="180" w:line="276" w:lineRule="auto"/>
              <w:rPr>
                <w:color w:val="4A86E8"/>
              </w:rPr>
            </w:pPr>
            <w:r>
              <w:rPr>
                <w:color w:val="4A86E8"/>
              </w:rPr>
              <w:t xml:space="preserve">Cualquier desviación presupuestaria significativa (superior al 5% de la línea base) requerirá la intervención del Comité de Control de Cambios, mientras que desviaciones menores se gestionarán internamente por el Jefe de Proyecto. Se establecerán reservas de contingencia equivalentes al 10% del presupuesto total, alineadas con el </w:t>
            </w:r>
            <w:r>
              <w:rPr>
                <w:i/>
                <w:color w:val="4A86E8"/>
              </w:rPr>
              <w:t>Plan de Gestión de Riesgos</w:t>
            </w:r>
            <w:r>
              <w:rPr>
                <w:color w:val="4A86E8"/>
              </w:rPr>
              <w:t xml:space="preserve">, y su uso estará condicionado a la aprobación del patrocinador y el </w:t>
            </w:r>
            <w:proofErr w:type="gramStart"/>
            <w:r>
              <w:rPr>
                <w:color w:val="4A86E8"/>
              </w:rPr>
              <w:t>Director</w:t>
            </w:r>
            <w:proofErr w:type="gramEnd"/>
            <w:r>
              <w:rPr>
                <w:color w:val="4A86E8"/>
              </w:rPr>
              <w:t xml:space="preserve"> del Proyecto.</w:t>
            </w:r>
          </w:p>
          <w:p w:rsidR="002E0F50" w:rsidRDefault="00E304F9">
            <w:pPr>
              <w:spacing w:before="180" w:after="180" w:line="276" w:lineRule="auto"/>
              <w:rPr>
                <w:color w:val="4A86E8"/>
              </w:rPr>
            </w:pPr>
            <w:r>
              <w:rPr>
                <w:color w:val="4A86E8"/>
              </w:rPr>
              <w:t>Estos procedimientos garantizan la transparencia y el control adecuado del presupuesto, minimizando riesgos financieros y asegurando la viabilidad económica del proyecto​</w:t>
            </w:r>
          </w:p>
        </w:tc>
      </w:tr>
    </w:tbl>
    <w:p w:rsidR="002E0F50" w:rsidRDefault="002E0F50">
      <w:pPr>
        <w:pBdr>
          <w:top w:val="nil"/>
          <w:left w:val="nil"/>
          <w:bottom w:val="nil"/>
          <w:right w:val="nil"/>
          <w:between w:val="nil"/>
        </w:pBdr>
        <w:spacing w:after="280" w:line="240" w:lineRule="auto"/>
        <w:rPr>
          <w:rFonts w:ascii="Arial" w:eastAsia="Arial" w:hAnsi="Arial" w:cs="Arial"/>
          <w:b/>
        </w:rPr>
      </w:pPr>
    </w:p>
    <w:p w:rsidR="002E0F50" w:rsidRDefault="00E304F9">
      <w:pPr>
        <w:shd w:val="clear" w:color="auto" w:fill="D9D9D9"/>
        <w:rPr>
          <w:b/>
        </w:rPr>
      </w:pPr>
      <w:r>
        <w:rPr>
          <w:b/>
        </w:rPr>
        <w:t>DOCUMENTOS APLICABLES (APO)</w:t>
      </w:r>
    </w:p>
    <w:tbl>
      <w:tblPr>
        <w:tblStyle w:val="a1"/>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2E0F50">
        <w:tc>
          <w:tcPr>
            <w:tcW w:w="11016" w:type="dxa"/>
          </w:tcPr>
          <w:p w:rsidR="002E0F50" w:rsidRDefault="00E304F9">
            <w:pPr>
              <w:numPr>
                <w:ilvl w:val="0"/>
                <w:numId w:val="5"/>
              </w:numPr>
              <w:spacing w:line="276" w:lineRule="auto"/>
              <w:rPr>
                <w:color w:val="4A86E8"/>
              </w:rPr>
            </w:pPr>
            <w:r>
              <w:rPr>
                <w:b/>
                <w:color w:val="4A86E8"/>
              </w:rPr>
              <w:t>Acta de Constitución</w:t>
            </w:r>
            <w:r>
              <w:rPr>
                <w:color w:val="4A86E8"/>
              </w:rPr>
              <w:t>: Documento que formaliza el inicio del proyecto y establece los objetivos, requisitos de alto nivel, y los principales interesados, proporcionando un marco de referencia para la gestión de los costes​.</w:t>
            </w:r>
          </w:p>
          <w:p w:rsidR="002E0F50" w:rsidRDefault="00E304F9">
            <w:pPr>
              <w:numPr>
                <w:ilvl w:val="0"/>
                <w:numId w:val="5"/>
              </w:numPr>
              <w:spacing w:line="276" w:lineRule="auto"/>
              <w:rPr>
                <w:color w:val="4A86E8"/>
              </w:rPr>
            </w:pPr>
            <w:r>
              <w:rPr>
                <w:b/>
                <w:color w:val="4A86E8"/>
              </w:rPr>
              <w:t>Plan de Dirección del Proyecto</w:t>
            </w:r>
            <w:r>
              <w:rPr>
                <w:color w:val="4A86E8"/>
              </w:rPr>
              <w:t>: Documento maestro que describe cómo se planificará, ejecutará, monitoreará y cerrará el proyecto, incluyendo estrategias de gestión de costes, cronograma, y recursos​.</w:t>
            </w:r>
          </w:p>
          <w:p w:rsidR="002E0F50" w:rsidRDefault="00E304F9">
            <w:pPr>
              <w:numPr>
                <w:ilvl w:val="0"/>
                <w:numId w:val="5"/>
              </w:numPr>
              <w:spacing w:line="276" w:lineRule="auto"/>
              <w:rPr>
                <w:color w:val="4A86E8"/>
              </w:rPr>
            </w:pPr>
            <w:r>
              <w:rPr>
                <w:b/>
                <w:color w:val="4A86E8"/>
              </w:rPr>
              <w:t>Plan de Gestión de Riesgos</w:t>
            </w:r>
            <w:r>
              <w:rPr>
                <w:color w:val="4A86E8"/>
              </w:rPr>
              <w:t>: Define los procedimientos para identificar, evaluar y mitigar riesgos, incluyendo riesgos financieros que puedan afectar el presupuesto del proyecto​.</w:t>
            </w:r>
          </w:p>
          <w:p w:rsidR="002E0F50" w:rsidRDefault="00E304F9">
            <w:pPr>
              <w:numPr>
                <w:ilvl w:val="0"/>
                <w:numId w:val="5"/>
              </w:numPr>
              <w:spacing w:line="276" w:lineRule="auto"/>
              <w:rPr>
                <w:color w:val="4A86E8"/>
              </w:rPr>
            </w:pPr>
            <w:r>
              <w:rPr>
                <w:b/>
                <w:color w:val="4A86E8"/>
              </w:rPr>
              <w:t>Registro de Requisitos</w:t>
            </w:r>
            <w:r>
              <w:rPr>
                <w:color w:val="4A86E8"/>
              </w:rPr>
              <w:t>: Lista detallada de todos los requisitos funcionales y no funcionales del proyecto, que influye en las estimaciones de coste al definir el alcance del trabajo necesario​.</w:t>
            </w:r>
          </w:p>
          <w:p w:rsidR="002E0F50" w:rsidRDefault="00E304F9">
            <w:pPr>
              <w:numPr>
                <w:ilvl w:val="0"/>
                <w:numId w:val="5"/>
              </w:numPr>
              <w:spacing w:line="276" w:lineRule="auto"/>
              <w:rPr>
                <w:color w:val="4A86E8"/>
              </w:rPr>
            </w:pPr>
            <w:r>
              <w:rPr>
                <w:b/>
                <w:color w:val="4A86E8"/>
              </w:rPr>
              <w:t>Matriz de Trazabilidad de Requisitos</w:t>
            </w:r>
            <w:r>
              <w:rPr>
                <w:color w:val="4A86E8"/>
              </w:rPr>
              <w:t>: Herramienta que vincula los requisitos con los entregables y asegura que todos los requisitos se cumplan, afectando la planificación de costes y el control presupuestario​.</w:t>
            </w:r>
          </w:p>
          <w:p w:rsidR="002E0F50" w:rsidRDefault="00E304F9">
            <w:pPr>
              <w:numPr>
                <w:ilvl w:val="0"/>
                <w:numId w:val="5"/>
              </w:numPr>
              <w:spacing w:line="276" w:lineRule="auto"/>
              <w:rPr>
                <w:color w:val="4A86E8"/>
              </w:rPr>
            </w:pPr>
            <w:r>
              <w:rPr>
                <w:b/>
                <w:color w:val="4A86E8"/>
              </w:rPr>
              <w:t>Diccionario de la EDT</w:t>
            </w:r>
            <w:r>
              <w:rPr>
                <w:color w:val="4A86E8"/>
              </w:rPr>
              <w:t>: Documento que proporciona una descripción detallada de cada paquete de trabajo en la Estructura de Desglose de Trabajo, necesario para una correcta estimación y asignación de costes​.</w:t>
            </w:r>
          </w:p>
          <w:p w:rsidR="002E0F50" w:rsidRDefault="00E304F9">
            <w:pPr>
              <w:numPr>
                <w:ilvl w:val="0"/>
                <w:numId w:val="5"/>
              </w:numPr>
              <w:spacing w:line="276" w:lineRule="auto"/>
              <w:rPr>
                <w:color w:val="4A86E8"/>
              </w:rPr>
            </w:pPr>
            <w:r>
              <w:rPr>
                <w:b/>
                <w:color w:val="4A86E8"/>
              </w:rPr>
              <w:t>Registro de Supuestos y Restricciones</w:t>
            </w:r>
            <w:r>
              <w:rPr>
                <w:color w:val="4A86E8"/>
              </w:rPr>
              <w:t>: Define los supuestos clave y las restricciones financieras y operativas que afectan el presupuesto y las decisiones de costes​.</w:t>
            </w:r>
          </w:p>
          <w:p w:rsidR="002E0F50" w:rsidRDefault="00E304F9">
            <w:pPr>
              <w:numPr>
                <w:ilvl w:val="0"/>
                <w:numId w:val="5"/>
              </w:numPr>
              <w:spacing w:line="276" w:lineRule="auto"/>
              <w:rPr>
                <w:color w:val="4A86E8"/>
              </w:rPr>
            </w:pPr>
            <w:r>
              <w:rPr>
                <w:b/>
                <w:color w:val="4A86E8"/>
              </w:rPr>
              <w:t>Registro de Riesgos</w:t>
            </w:r>
            <w:r>
              <w:rPr>
                <w:color w:val="4A86E8"/>
              </w:rPr>
              <w:t>: Lista detallada de los riesgos identificados, con su probabilidad, impacto, y las estrategias de respuesta, para asegurar que las reservas de contingencia estén adecuadamente asignadas​.</w:t>
            </w:r>
          </w:p>
        </w:tc>
      </w:tr>
    </w:tbl>
    <w:p w:rsidR="002E0F50" w:rsidRDefault="002E0F50">
      <w:pPr>
        <w:pBdr>
          <w:top w:val="nil"/>
          <w:left w:val="nil"/>
          <w:bottom w:val="nil"/>
          <w:right w:val="nil"/>
          <w:between w:val="nil"/>
        </w:pBdr>
        <w:spacing w:after="280" w:line="240" w:lineRule="auto"/>
        <w:rPr>
          <w:rFonts w:ascii="Arial" w:eastAsia="Arial" w:hAnsi="Arial" w:cs="Arial"/>
          <w:b/>
        </w:rPr>
      </w:pPr>
    </w:p>
    <w:tbl>
      <w:tblPr>
        <w:tblStyle w:val="a2"/>
        <w:tblW w:w="11005"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9"/>
        <w:gridCol w:w="10206"/>
      </w:tblGrid>
      <w:tr w:rsidR="002E0F50">
        <w:trPr>
          <w:trHeight w:val="241"/>
        </w:trPr>
        <w:tc>
          <w:tcPr>
            <w:tcW w:w="11005" w:type="dxa"/>
            <w:gridSpan w:val="2"/>
            <w:shd w:val="clear" w:color="auto" w:fill="D9D9D9"/>
            <w:vAlign w:val="bottom"/>
          </w:tcPr>
          <w:p w:rsidR="002E0F50" w:rsidRDefault="00E304F9">
            <w:pPr>
              <w:spacing w:line="240" w:lineRule="auto"/>
              <w:rPr>
                <w:b/>
              </w:rPr>
            </w:pPr>
            <w:r>
              <w:rPr>
                <w:b/>
              </w:rPr>
              <w:t>TÉCNICAS DE ESTIMACIÓN</w:t>
            </w:r>
          </w:p>
        </w:tc>
      </w:tr>
      <w:tr w:rsidR="002E0F50">
        <w:trPr>
          <w:trHeight w:val="286"/>
        </w:trPr>
        <w:tc>
          <w:tcPr>
            <w:tcW w:w="799" w:type="dxa"/>
            <w:shd w:val="clear" w:color="auto" w:fill="D9D9D9"/>
            <w:vAlign w:val="center"/>
          </w:tcPr>
          <w:p w:rsidR="002E0F50" w:rsidRDefault="00E304F9">
            <w:pPr>
              <w:spacing w:line="240" w:lineRule="auto"/>
              <w:rPr>
                <w:b/>
              </w:rPr>
            </w:pPr>
            <w:r>
              <w:rPr>
                <w:b/>
              </w:rPr>
              <w:t>#</w:t>
            </w:r>
          </w:p>
        </w:tc>
        <w:tc>
          <w:tcPr>
            <w:tcW w:w="10206" w:type="dxa"/>
            <w:shd w:val="clear" w:color="auto" w:fill="D9D9D9"/>
            <w:vAlign w:val="center"/>
          </w:tcPr>
          <w:p w:rsidR="002E0F50" w:rsidRDefault="00E304F9">
            <w:pPr>
              <w:spacing w:line="240" w:lineRule="auto"/>
              <w:rPr>
                <w:b/>
              </w:rPr>
            </w:pPr>
            <w:r>
              <w:rPr>
                <w:b/>
              </w:rPr>
              <w:t>TÉCNICA</w:t>
            </w:r>
          </w:p>
        </w:tc>
      </w:tr>
      <w:tr w:rsidR="002E0F50">
        <w:trPr>
          <w:trHeight w:val="406"/>
        </w:trPr>
        <w:tc>
          <w:tcPr>
            <w:tcW w:w="799" w:type="dxa"/>
            <w:vAlign w:val="center"/>
          </w:tcPr>
          <w:p w:rsidR="002E0F50" w:rsidRDefault="00E304F9">
            <w:pPr>
              <w:spacing w:line="240" w:lineRule="auto"/>
              <w:rPr>
                <w:color w:val="4A86E8"/>
              </w:rPr>
            </w:pPr>
            <w:r>
              <w:rPr>
                <w:color w:val="4A86E8"/>
              </w:rPr>
              <w:t>1</w:t>
            </w:r>
          </w:p>
        </w:tc>
        <w:tc>
          <w:tcPr>
            <w:tcW w:w="10206" w:type="dxa"/>
            <w:vAlign w:val="center"/>
          </w:tcPr>
          <w:p w:rsidR="002E0F50" w:rsidRDefault="00E304F9">
            <w:pPr>
              <w:spacing w:line="240" w:lineRule="auto"/>
              <w:rPr>
                <w:color w:val="4A86E8"/>
              </w:rPr>
            </w:pPr>
            <w:r>
              <w:rPr>
                <w:color w:val="4A86E8"/>
              </w:rPr>
              <w:t>Estimación Ascendente: Se descomponen los costes del proyecto en paquetes de trabajo específicos dentro de la Estructura de Desglose de Trabajo (EDT). Cada paquete de trabajo es estimado individualmente y los costes se suman para obtener el coste total del proyecto. Esta técnica garantiza una alta precisión en las estimaciones y es adecuada para proyectos con definiciones claras de tareas y entregables​.</w:t>
            </w:r>
          </w:p>
        </w:tc>
      </w:tr>
    </w:tbl>
    <w:p w:rsidR="002E0F50" w:rsidRDefault="002E0F50">
      <w:pPr>
        <w:pBdr>
          <w:top w:val="nil"/>
          <w:left w:val="nil"/>
          <w:bottom w:val="nil"/>
          <w:right w:val="nil"/>
          <w:between w:val="nil"/>
        </w:pBdr>
        <w:spacing w:after="280" w:line="240" w:lineRule="auto"/>
        <w:rPr>
          <w:rFonts w:ascii="Arial" w:eastAsia="Arial" w:hAnsi="Arial" w:cs="Arial"/>
          <w:b/>
          <w:color w:val="000000"/>
        </w:rPr>
      </w:pPr>
    </w:p>
    <w:tbl>
      <w:tblPr>
        <w:tblStyle w:val="a3"/>
        <w:tblW w:w="11005"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09"/>
        <w:gridCol w:w="7796"/>
      </w:tblGrid>
      <w:tr w:rsidR="002E0F50">
        <w:trPr>
          <w:trHeight w:val="241"/>
        </w:trPr>
        <w:tc>
          <w:tcPr>
            <w:tcW w:w="11005" w:type="dxa"/>
            <w:gridSpan w:val="2"/>
            <w:shd w:val="clear" w:color="auto" w:fill="D9D9D9"/>
            <w:vAlign w:val="bottom"/>
          </w:tcPr>
          <w:p w:rsidR="002E0F50" w:rsidRDefault="00E304F9">
            <w:pPr>
              <w:spacing w:line="240" w:lineRule="auto"/>
              <w:rPr>
                <w:b/>
              </w:rPr>
            </w:pPr>
            <w:r>
              <w:rPr>
                <w:b/>
              </w:rPr>
              <w:t>TIPOS DE COSTES</w:t>
            </w:r>
          </w:p>
        </w:tc>
      </w:tr>
      <w:tr w:rsidR="002E0F50">
        <w:trPr>
          <w:trHeight w:val="286"/>
        </w:trPr>
        <w:tc>
          <w:tcPr>
            <w:tcW w:w="3209" w:type="dxa"/>
            <w:shd w:val="clear" w:color="auto" w:fill="D9D9D9"/>
            <w:vAlign w:val="center"/>
          </w:tcPr>
          <w:p w:rsidR="002E0F50" w:rsidRDefault="00E304F9">
            <w:pPr>
              <w:spacing w:line="240" w:lineRule="auto"/>
              <w:rPr>
                <w:b/>
              </w:rPr>
            </w:pPr>
            <w:r>
              <w:rPr>
                <w:b/>
              </w:rPr>
              <w:t>CONCEPTO O PARTIDA</w:t>
            </w:r>
          </w:p>
        </w:tc>
        <w:tc>
          <w:tcPr>
            <w:tcW w:w="7796" w:type="dxa"/>
            <w:shd w:val="clear" w:color="auto" w:fill="D9D9D9"/>
            <w:vAlign w:val="center"/>
          </w:tcPr>
          <w:p w:rsidR="002E0F50" w:rsidRDefault="00E304F9">
            <w:pPr>
              <w:spacing w:line="240" w:lineRule="auto"/>
              <w:rPr>
                <w:b/>
              </w:rPr>
            </w:pPr>
            <w:r>
              <w:rPr>
                <w:b/>
              </w:rPr>
              <w:t>ESTRUCTURA DE DESGLOSE DE COSTES</w:t>
            </w:r>
          </w:p>
        </w:tc>
      </w:tr>
      <w:tr w:rsidR="002E0F50">
        <w:trPr>
          <w:trHeight w:val="386"/>
        </w:trPr>
        <w:tc>
          <w:tcPr>
            <w:tcW w:w="3209" w:type="dxa"/>
            <w:vAlign w:val="center"/>
          </w:tcPr>
          <w:p w:rsidR="002E0F50" w:rsidRDefault="00E304F9">
            <w:pPr>
              <w:spacing w:line="240" w:lineRule="auto"/>
              <w:rPr>
                <w:color w:val="4A86E8"/>
              </w:rPr>
            </w:pPr>
            <w:r>
              <w:rPr>
                <w:color w:val="4A86E8"/>
              </w:rPr>
              <w:t>Costes Fijos</w:t>
            </w:r>
            <w:r>
              <w:rPr>
                <w:color w:val="4A86E8"/>
              </w:rPr>
              <w:tab/>
            </w:r>
          </w:p>
        </w:tc>
        <w:tc>
          <w:tcPr>
            <w:tcW w:w="7796" w:type="dxa"/>
            <w:vAlign w:val="center"/>
          </w:tcPr>
          <w:p w:rsidR="002E0F50" w:rsidRDefault="00E304F9">
            <w:pPr>
              <w:spacing w:line="240" w:lineRule="auto"/>
              <w:rPr>
                <w:color w:val="4A86E8"/>
              </w:rPr>
            </w:pPr>
            <w:r>
              <w:rPr>
                <w:color w:val="4A86E8"/>
              </w:rPr>
              <w:t>Incluyen gastos que no varían con la duración o volumen de trabajo del proyecto, como el alojamiento web, licencias de software y equipos esenciales. Estos costes se asignan al inicio del proyecto y permanecen constantes durante todo su ciclo de vida​.</w:t>
            </w:r>
          </w:p>
        </w:tc>
      </w:tr>
      <w:tr w:rsidR="002E0F50">
        <w:trPr>
          <w:trHeight w:val="406"/>
        </w:trPr>
        <w:tc>
          <w:tcPr>
            <w:tcW w:w="3209" w:type="dxa"/>
            <w:vAlign w:val="center"/>
          </w:tcPr>
          <w:p w:rsidR="002E0F50" w:rsidRDefault="00E304F9">
            <w:pPr>
              <w:spacing w:line="240" w:lineRule="auto"/>
              <w:rPr>
                <w:color w:val="4A86E8"/>
              </w:rPr>
            </w:pPr>
            <w:r>
              <w:rPr>
                <w:color w:val="4A86E8"/>
              </w:rPr>
              <w:t>Costes Variables</w:t>
            </w:r>
            <w:r>
              <w:rPr>
                <w:color w:val="4A86E8"/>
              </w:rPr>
              <w:tab/>
            </w:r>
          </w:p>
        </w:tc>
        <w:tc>
          <w:tcPr>
            <w:tcW w:w="7796" w:type="dxa"/>
            <w:vAlign w:val="center"/>
          </w:tcPr>
          <w:p w:rsidR="002E0F50" w:rsidRDefault="00E304F9">
            <w:pPr>
              <w:spacing w:line="240" w:lineRule="auto"/>
              <w:rPr>
                <w:color w:val="4A86E8"/>
              </w:rPr>
            </w:pPr>
            <w:r>
              <w:rPr>
                <w:color w:val="4A86E8"/>
              </w:rPr>
              <w:t>Gastos que fluctúan en función del uso de recursos humanos y materiales, como los salarios de los programadores, la adquisición de material de oficina, y los costes de almacenamiento en la nube. Estos costes se ajustan según las necesidades del proyecto​.</w:t>
            </w:r>
          </w:p>
        </w:tc>
      </w:tr>
      <w:tr w:rsidR="002E0F50">
        <w:trPr>
          <w:trHeight w:val="406"/>
        </w:trPr>
        <w:tc>
          <w:tcPr>
            <w:tcW w:w="3209" w:type="dxa"/>
            <w:vAlign w:val="center"/>
          </w:tcPr>
          <w:p w:rsidR="002E0F50" w:rsidRDefault="00E304F9">
            <w:pPr>
              <w:spacing w:line="240" w:lineRule="auto"/>
              <w:rPr>
                <w:color w:val="4A86E8"/>
              </w:rPr>
            </w:pPr>
            <w:r>
              <w:rPr>
                <w:color w:val="4A86E8"/>
              </w:rPr>
              <w:t>Costes Directos</w:t>
            </w:r>
            <w:r>
              <w:rPr>
                <w:color w:val="4A86E8"/>
              </w:rPr>
              <w:tab/>
            </w:r>
          </w:p>
        </w:tc>
        <w:tc>
          <w:tcPr>
            <w:tcW w:w="7796" w:type="dxa"/>
            <w:vAlign w:val="center"/>
          </w:tcPr>
          <w:p w:rsidR="002E0F50" w:rsidRDefault="00E304F9">
            <w:pPr>
              <w:spacing w:line="240" w:lineRule="auto"/>
              <w:rPr>
                <w:color w:val="4A86E8"/>
              </w:rPr>
            </w:pPr>
            <w:r>
              <w:rPr>
                <w:color w:val="4A86E8"/>
              </w:rPr>
              <w:t>Costes directamente imputables a las actividades del proyecto, tales como los salarios de los programadores, el alquiler de equipos, y las herramientas de desarrollo necesarias para cumplir con los entregables específicos​.</w:t>
            </w:r>
          </w:p>
        </w:tc>
      </w:tr>
      <w:tr w:rsidR="002E0F50">
        <w:trPr>
          <w:trHeight w:val="406"/>
        </w:trPr>
        <w:tc>
          <w:tcPr>
            <w:tcW w:w="3209" w:type="dxa"/>
            <w:vAlign w:val="center"/>
          </w:tcPr>
          <w:p w:rsidR="002E0F50" w:rsidRDefault="00E304F9">
            <w:pPr>
              <w:spacing w:line="240" w:lineRule="auto"/>
              <w:rPr>
                <w:color w:val="4A86E8"/>
              </w:rPr>
            </w:pPr>
            <w:r>
              <w:rPr>
                <w:color w:val="4A86E8"/>
              </w:rPr>
              <w:t>Costes Indirectos</w:t>
            </w:r>
            <w:r>
              <w:rPr>
                <w:color w:val="4A86E8"/>
              </w:rPr>
              <w:tab/>
            </w:r>
          </w:p>
        </w:tc>
        <w:tc>
          <w:tcPr>
            <w:tcW w:w="7796" w:type="dxa"/>
            <w:vAlign w:val="center"/>
          </w:tcPr>
          <w:p w:rsidR="002E0F50" w:rsidRDefault="00E304F9">
            <w:pPr>
              <w:spacing w:line="240" w:lineRule="auto"/>
              <w:rPr>
                <w:color w:val="4A86E8"/>
              </w:rPr>
            </w:pPr>
            <w:r>
              <w:rPr>
                <w:color w:val="4A86E8"/>
              </w:rPr>
              <w:t>Gastos generales que no se pueden atribuir a una actividad específica del proyecto, como licencias de software compartidas, costos administrativos, y la gestión de las oficinas. Estos costes se distribuyen entre los distintos componentes del proyecto​.</w:t>
            </w:r>
          </w:p>
        </w:tc>
      </w:tr>
    </w:tbl>
    <w:p w:rsidR="002E0F50" w:rsidRDefault="002E0F50">
      <w:pPr>
        <w:pBdr>
          <w:top w:val="nil"/>
          <w:left w:val="nil"/>
          <w:bottom w:val="nil"/>
          <w:right w:val="nil"/>
          <w:between w:val="nil"/>
        </w:pBdr>
        <w:spacing w:after="280" w:line="240" w:lineRule="auto"/>
        <w:rPr>
          <w:rFonts w:ascii="Arial" w:eastAsia="Arial" w:hAnsi="Arial" w:cs="Arial"/>
          <w:b/>
        </w:rPr>
      </w:pPr>
    </w:p>
    <w:tbl>
      <w:tblPr>
        <w:tblStyle w:val="a4"/>
        <w:tblW w:w="11005"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09"/>
        <w:gridCol w:w="7796"/>
      </w:tblGrid>
      <w:tr w:rsidR="002E0F50">
        <w:trPr>
          <w:trHeight w:val="241"/>
        </w:trPr>
        <w:tc>
          <w:tcPr>
            <w:tcW w:w="11005" w:type="dxa"/>
            <w:gridSpan w:val="2"/>
            <w:shd w:val="clear" w:color="auto" w:fill="D9D9D9"/>
            <w:vAlign w:val="bottom"/>
          </w:tcPr>
          <w:p w:rsidR="002E0F50" w:rsidRDefault="00E304F9">
            <w:pPr>
              <w:spacing w:line="240" w:lineRule="auto"/>
              <w:rPr>
                <w:b/>
              </w:rPr>
            </w:pPr>
            <w:r>
              <w:rPr>
                <w:b/>
              </w:rPr>
              <w:t>UNIDADES MONETARIAS</w:t>
            </w:r>
          </w:p>
        </w:tc>
      </w:tr>
      <w:tr w:rsidR="002E0F50">
        <w:trPr>
          <w:trHeight w:val="286"/>
        </w:trPr>
        <w:tc>
          <w:tcPr>
            <w:tcW w:w="3209" w:type="dxa"/>
            <w:shd w:val="clear" w:color="auto" w:fill="D9D9D9"/>
            <w:vAlign w:val="center"/>
          </w:tcPr>
          <w:p w:rsidR="002E0F50" w:rsidRDefault="00E304F9">
            <w:pPr>
              <w:spacing w:line="240" w:lineRule="auto"/>
              <w:rPr>
                <w:b/>
              </w:rPr>
            </w:pPr>
            <w:r>
              <w:rPr>
                <w:b/>
              </w:rPr>
              <w:t>MONEDA</w:t>
            </w:r>
          </w:p>
        </w:tc>
        <w:tc>
          <w:tcPr>
            <w:tcW w:w="7796" w:type="dxa"/>
            <w:shd w:val="clear" w:color="auto" w:fill="D9D9D9"/>
            <w:vAlign w:val="center"/>
          </w:tcPr>
          <w:p w:rsidR="002E0F50" w:rsidRDefault="00E304F9">
            <w:pPr>
              <w:spacing w:line="240" w:lineRule="auto"/>
              <w:rPr>
                <w:b/>
              </w:rPr>
            </w:pPr>
            <w:r>
              <w:rPr>
                <w:b/>
              </w:rPr>
              <w:t>PRECISIÓN</w:t>
            </w:r>
          </w:p>
        </w:tc>
      </w:tr>
      <w:tr w:rsidR="002E0F50">
        <w:trPr>
          <w:trHeight w:val="386"/>
        </w:trPr>
        <w:tc>
          <w:tcPr>
            <w:tcW w:w="3209" w:type="dxa"/>
            <w:vAlign w:val="center"/>
          </w:tcPr>
          <w:p w:rsidR="002E0F50" w:rsidRDefault="00E304F9">
            <w:pPr>
              <w:spacing w:line="240" w:lineRule="auto"/>
              <w:rPr>
                <w:color w:val="4A86E8"/>
              </w:rPr>
            </w:pPr>
            <w:r>
              <w:rPr>
                <w:color w:val="4A86E8"/>
              </w:rPr>
              <w:t>Euros (€)</w:t>
            </w:r>
            <w:r>
              <w:rPr>
                <w:color w:val="4A86E8"/>
              </w:rPr>
              <w:tab/>
            </w:r>
          </w:p>
        </w:tc>
        <w:tc>
          <w:tcPr>
            <w:tcW w:w="7796" w:type="dxa"/>
            <w:vAlign w:val="center"/>
          </w:tcPr>
          <w:p w:rsidR="002E0F50" w:rsidRDefault="00E304F9">
            <w:pPr>
              <w:spacing w:line="240" w:lineRule="auto"/>
              <w:rPr>
                <w:color w:val="4A86E8"/>
              </w:rPr>
            </w:pPr>
            <w:r>
              <w:rPr>
                <w:color w:val="4A86E8"/>
              </w:rPr>
              <w:t>Las estimaciones de costes se realizarán con un nivel de precisión del 10%, permitiendo un margen razonable para ajustes menores durante la ejecución del proyecto. Este nivel de precisión asegura que las proyecciones financieras sean adecuadas para la planificación y el control de los recursos monetarios​(PLAN DE GESTIÓN DE COST…).</w:t>
            </w:r>
          </w:p>
        </w:tc>
      </w:tr>
    </w:tbl>
    <w:p w:rsidR="002E0F50" w:rsidRDefault="002E0F50"/>
    <w:p w:rsidR="002E0F50" w:rsidRDefault="002E0F50"/>
    <w:p w:rsidR="002E0F50" w:rsidRDefault="002E0F50"/>
    <w:p w:rsidR="002E0F50" w:rsidRDefault="002E0F50"/>
    <w:p w:rsidR="002E0F50" w:rsidRDefault="002E0F50"/>
    <w:p w:rsidR="002E0F50" w:rsidRDefault="002E0F50"/>
    <w:p w:rsidR="002E0F50" w:rsidRDefault="002E0F50"/>
    <w:p w:rsidR="002E0F50" w:rsidRDefault="002E0F50"/>
    <w:p w:rsidR="002E0F50" w:rsidRDefault="002E0F50"/>
    <w:p w:rsidR="002E0F50" w:rsidRDefault="002E0F50"/>
    <w:p w:rsidR="002E0F50" w:rsidRDefault="002E0F50"/>
    <w:p w:rsidR="002E0F50" w:rsidRDefault="002E0F50"/>
    <w:p w:rsidR="002E0F50" w:rsidRDefault="002E0F50"/>
    <w:p w:rsidR="002E0F50" w:rsidRDefault="00E304F9">
      <w:pPr>
        <w:shd w:val="clear" w:color="auto" w:fill="D9D9D9"/>
        <w:rPr>
          <w:b/>
        </w:rPr>
      </w:pPr>
      <w:r>
        <w:rPr>
          <w:b/>
        </w:rPr>
        <w:t>SUPUESTOS Y RESTRICCIONES</w:t>
      </w:r>
    </w:p>
    <w:tbl>
      <w:tblPr>
        <w:tblStyle w:val="a5"/>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2E0F50">
        <w:tc>
          <w:tcPr>
            <w:tcW w:w="10940" w:type="dxa"/>
          </w:tcPr>
          <w:p w:rsidR="002E0F50" w:rsidRDefault="00E304F9">
            <w:pPr>
              <w:spacing w:line="276" w:lineRule="auto"/>
              <w:rPr>
                <w:b/>
                <w:color w:val="4A86E8"/>
              </w:rPr>
            </w:pPr>
            <w:r>
              <w:rPr>
                <w:b/>
                <w:color w:val="4A86E8"/>
              </w:rPr>
              <w:t>Supuestos:</w:t>
            </w:r>
          </w:p>
          <w:p w:rsidR="002E0F50" w:rsidRDefault="002E0F50">
            <w:pPr>
              <w:spacing w:line="276" w:lineRule="auto"/>
              <w:rPr>
                <w:color w:val="4A86E8"/>
              </w:rPr>
            </w:pPr>
          </w:p>
          <w:p w:rsidR="002E0F50" w:rsidRDefault="00E304F9">
            <w:pPr>
              <w:numPr>
                <w:ilvl w:val="0"/>
                <w:numId w:val="1"/>
              </w:numPr>
              <w:spacing w:line="276" w:lineRule="auto"/>
              <w:rPr>
                <w:color w:val="4A86E8"/>
              </w:rPr>
            </w:pPr>
            <w:r>
              <w:rPr>
                <w:color w:val="4A86E8"/>
              </w:rPr>
              <w:t>Se respetará el límite presupuestario establecido en 20.000€, y cualquier desviación que supere este umbral deberá ser aprobada formalmente​.</w:t>
            </w:r>
          </w:p>
          <w:p w:rsidR="002E0F50" w:rsidRDefault="002E0F50">
            <w:pPr>
              <w:spacing w:line="276" w:lineRule="auto"/>
              <w:rPr>
                <w:color w:val="4A86E8"/>
              </w:rPr>
            </w:pPr>
          </w:p>
          <w:p w:rsidR="002E0F50" w:rsidRDefault="00E304F9">
            <w:pPr>
              <w:spacing w:line="276" w:lineRule="auto"/>
              <w:rPr>
                <w:b/>
                <w:color w:val="4A86E8"/>
              </w:rPr>
            </w:pPr>
            <w:r>
              <w:rPr>
                <w:b/>
                <w:color w:val="4A86E8"/>
              </w:rPr>
              <w:t>Restricciones:</w:t>
            </w:r>
          </w:p>
          <w:p w:rsidR="002E0F50" w:rsidRDefault="002E0F50">
            <w:pPr>
              <w:spacing w:line="276" w:lineRule="auto"/>
              <w:rPr>
                <w:b/>
                <w:color w:val="4A86E8"/>
              </w:rPr>
            </w:pPr>
          </w:p>
          <w:p w:rsidR="002E0F50" w:rsidRDefault="00E304F9">
            <w:pPr>
              <w:numPr>
                <w:ilvl w:val="0"/>
                <w:numId w:val="3"/>
              </w:numPr>
              <w:spacing w:line="276" w:lineRule="auto"/>
              <w:rPr>
                <w:color w:val="4A86E8"/>
              </w:rPr>
            </w:pPr>
            <w:r>
              <w:rPr>
                <w:color w:val="4A86E8"/>
              </w:rPr>
              <w:t>El presupuesto total no debe exceder los 20.000€, lo que limita la capacidad de responder a imprevistos sin una gestión cuidadosa de los recursos financieros​.</w:t>
            </w:r>
          </w:p>
          <w:p w:rsidR="002E0F50" w:rsidRDefault="002E0F50">
            <w:pPr>
              <w:pBdr>
                <w:top w:val="nil"/>
                <w:left w:val="nil"/>
                <w:bottom w:val="nil"/>
                <w:right w:val="nil"/>
                <w:between w:val="nil"/>
              </w:pBdr>
              <w:spacing w:line="276" w:lineRule="auto"/>
              <w:rPr>
                <w:color w:val="4A86E8"/>
              </w:rPr>
            </w:pPr>
          </w:p>
          <w:p w:rsidR="002E0F50" w:rsidRDefault="002E0F50">
            <w:pPr>
              <w:pBdr>
                <w:top w:val="nil"/>
                <w:left w:val="nil"/>
                <w:bottom w:val="nil"/>
                <w:right w:val="nil"/>
                <w:between w:val="nil"/>
              </w:pBdr>
              <w:spacing w:line="276" w:lineRule="auto"/>
              <w:ind w:left="720"/>
            </w:pPr>
          </w:p>
        </w:tc>
      </w:tr>
    </w:tbl>
    <w:p w:rsidR="002E0F50" w:rsidRDefault="002E0F50"/>
    <w:p w:rsidR="002E0F50" w:rsidRDefault="00E304F9">
      <w:pPr>
        <w:shd w:val="clear" w:color="auto" w:fill="D9D9D9"/>
        <w:rPr>
          <w:b/>
        </w:rPr>
      </w:pPr>
      <w:r>
        <w:rPr>
          <w:b/>
        </w:rPr>
        <w:t>INFORMES DE COSTES Y FORMATO</w:t>
      </w:r>
    </w:p>
    <w:tbl>
      <w:tblPr>
        <w:tblStyle w:val="a6"/>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2E0F50">
        <w:tc>
          <w:tcPr>
            <w:tcW w:w="10940" w:type="dxa"/>
          </w:tcPr>
          <w:p w:rsidR="002E0F50" w:rsidRDefault="00E304F9">
            <w:pPr>
              <w:spacing w:before="180" w:after="180"/>
              <w:rPr>
                <w:color w:val="4A86E8"/>
              </w:rPr>
            </w:pPr>
            <w:r>
              <w:rPr>
                <w:color w:val="4A86E8"/>
              </w:rPr>
              <w:t xml:space="preserve">El proyecto </w:t>
            </w:r>
            <w:proofErr w:type="spellStart"/>
            <w:r>
              <w:rPr>
                <w:color w:val="4A86E8"/>
              </w:rPr>
              <w:t>CityScape</w:t>
            </w:r>
            <w:proofErr w:type="spellEnd"/>
            <w:r>
              <w:rPr>
                <w:color w:val="4A86E8"/>
              </w:rPr>
              <w:t xml:space="preserve"> </w:t>
            </w:r>
            <w:proofErr w:type="spellStart"/>
            <w:r>
              <w:rPr>
                <w:color w:val="4A86E8"/>
              </w:rPr>
              <w:t>Rentals</w:t>
            </w:r>
            <w:proofErr w:type="spellEnd"/>
            <w:r>
              <w:rPr>
                <w:color w:val="4A86E8"/>
              </w:rPr>
              <w:t xml:space="preserve"> generará informes de costes que permitirán un seguimiento eficaz del presupuesto, asegurando que los recursos financieros se gestionen de manera transparente y eficiente. Los informes se estructurarán de la siguiente manera:</w:t>
            </w:r>
          </w:p>
          <w:p w:rsidR="002E0F50" w:rsidRDefault="00E304F9">
            <w:pPr>
              <w:numPr>
                <w:ilvl w:val="0"/>
                <w:numId w:val="2"/>
              </w:numPr>
              <w:spacing w:before="180"/>
              <w:rPr>
                <w:color w:val="4A86E8"/>
              </w:rPr>
            </w:pPr>
            <w:r>
              <w:rPr>
                <w:b/>
                <w:color w:val="4A86E8"/>
              </w:rPr>
              <w:t>Formato de Informe de Costes Acumulados</w:t>
            </w:r>
            <w:r>
              <w:rPr>
                <w:color w:val="4A86E8"/>
              </w:rPr>
              <w:t>:</w:t>
            </w:r>
          </w:p>
          <w:p w:rsidR="002E0F50" w:rsidRDefault="00E304F9">
            <w:pPr>
              <w:numPr>
                <w:ilvl w:val="1"/>
                <w:numId w:val="2"/>
              </w:numPr>
              <w:rPr>
                <w:color w:val="4A86E8"/>
              </w:rPr>
            </w:pPr>
            <w:r>
              <w:rPr>
                <w:b/>
                <w:color w:val="4A86E8"/>
              </w:rPr>
              <w:t>Frecuencia</w:t>
            </w:r>
            <w:r>
              <w:rPr>
                <w:color w:val="4A86E8"/>
              </w:rPr>
              <w:t xml:space="preserve">: Los informes se elaborarán semanalmente y se centrarán en el seguimiento de costes de los tres </w:t>
            </w:r>
            <w:proofErr w:type="spellStart"/>
            <w:r>
              <w:rPr>
                <w:color w:val="4A86E8"/>
              </w:rPr>
              <w:t>sprints</w:t>
            </w:r>
            <w:proofErr w:type="spellEnd"/>
            <w:r>
              <w:rPr>
                <w:color w:val="4A86E8"/>
              </w:rPr>
              <w:t xml:space="preserve"> planificados. Estos informes se generarán en MS Project, destacando los gastos acumulados y comparando los costes reales con la línea base presupuestaria de cada sprint​.</w:t>
            </w:r>
          </w:p>
          <w:p w:rsidR="002E0F50" w:rsidRDefault="00E304F9">
            <w:pPr>
              <w:numPr>
                <w:ilvl w:val="1"/>
                <w:numId w:val="2"/>
              </w:numPr>
              <w:rPr>
                <w:color w:val="4A86E8"/>
              </w:rPr>
            </w:pPr>
            <w:r>
              <w:rPr>
                <w:b/>
                <w:color w:val="4A86E8"/>
              </w:rPr>
              <w:t>Contenido del Informe</w:t>
            </w:r>
            <w:r>
              <w:rPr>
                <w:color w:val="4A86E8"/>
              </w:rPr>
              <w:t>:</w:t>
            </w:r>
          </w:p>
          <w:p w:rsidR="002E0F50" w:rsidRDefault="00E304F9">
            <w:pPr>
              <w:numPr>
                <w:ilvl w:val="2"/>
                <w:numId w:val="2"/>
              </w:numPr>
              <w:rPr>
                <w:color w:val="4A86E8"/>
              </w:rPr>
            </w:pPr>
            <w:r>
              <w:rPr>
                <w:b/>
                <w:color w:val="4A86E8"/>
              </w:rPr>
              <w:t>Resumen Ejecutivo</w:t>
            </w:r>
            <w:r>
              <w:rPr>
                <w:color w:val="4A86E8"/>
              </w:rPr>
              <w:t>: Descripción general de los costes incurridos por sprint, con un análisis de cualquier desviación de la línea base.</w:t>
            </w:r>
          </w:p>
          <w:p w:rsidR="002E0F50" w:rsidRDefault="00E304F9">
            <w:pPr>
              <w:numPr>
                <w:ilvl w:val="2"/>
                <w:numId w:val="2"/>
              </w:numPr>
              <w:rPr>
                <w:color w:val="4A86E8"/>
              </w:rPr>
            </w:pPr>
            <w:r>
              <w:rPr>
                <w:b/>
                <w:color w:val="4A86E8"/>
              </w:rPr>
              <w:t>Costes Acumulados por Sprint</w:t>
            </w:r>
            <w:r>
              <w:rPr>
                <w:color w:val="4A86E8"/>
              </w:rPr>
              <w:t xml:space="preserve">: Detalle de los gastos por actividad o paquete de trabajo, divididos en los tres </w:t>
            </w:r>
            <w:proofErr w:type="spellStart"/>
            <w:r>
              <w:rPr>
                <w:color w:val="4A86E8"/>
              </w:rPr>
              <w:t>sprints</w:t>
            </w:r>
            <w:proofErr w:type="spellEnd"/>
            <w:r>
              <w:rPr>
                <w:color w:val="4A86E8"/>
              </w:rPr>
              <w:t>. Esto incluirá comparaciones de los costes reales frente a las estimaciones iniciales.</w:t>
            </w:r>
          </w:p>
          <w:p w:rsidR="002E0F50" w:rsidRDefault="00E304F9">
            <w:pPr>
              <w:numPr>
                <w:ilvl w:val="1"/>
                <w:numId w:val="2"/>
              </w:numPr>
              <w:rPr>
                <w:color w:val="4A86E8"/>
              </w:rPr>
            </w:pPr>
            <w:r>
              <w:rPr>
                <w:b/>
                <w:color w:val="4A86E8"/>
              </w:rPr>
              <w:t>Herramientas Utilizadas</w:t>
            </w:r>
            <w:r>
              <w:rPr>
                <w:color w:val="4A86E8"/>
              </w:rPr>
              <w:t>: Los informes se desarrollarán en MS Project, proporcionando gráficos de Curva S y tablas que visualicen las tendencias de gasto acumulado frente a la línea base. Esto ayudará a detectar desviaciones y planificar acciones correctivas de manera proactiva.</w:t>
            </w:r>
          </w:p>
          <w:p w:rsidR="002E0F50" w:rsidRDefault="00E304F9">
            <w:pPr>
              <w:numPr>
                <w:ilvl w:val="0"/>
                <w:numId w:val="2"/>
              </w:numPr>
              <w:rPr>
                <w:color w:val="4A86E8"/>
              </w:rPr>
            </w:pPr>
            <w:r>
              <w:rPr>
                <w:b/>
                <w:color w:val="4A86E8"/>
              </w:rPr>
              <w:t>Revisión y Aprobación</w:t>
            </w:r>
            <w:r>
              <w:rPr>
                <w:color w:val="4A86E8"/>
              </w:rPr>
              <w:t>:</w:t>
            </w:r>
          </w:p>
          <w:p w:rsidR="002E0F50" w:rsidRDefault="00E304F9">
            <w:pPr>
              <w:numPr>
                <w:ilvl w:val="1"/>
                <w:numId w:val="2"/>
              </w:numPr>
              <w:spacing w:after="180"/>
              <w:rPr>
                <w:color w:val="4A86E8"/>
              </w:rPr>
            </w:pPr>
            <w:r>
              <w:rPr>
                <w:color w:val="4A86E8"/>
              </w:rPr>
              <w:t xml:space="preserve">Los informes serán revisados por el </w:t>
            </w:r>
            <w:proofErr w:type="gramStart"/>
            <w:r>
              <w:rPr>
                <w:color w:val="4A86E8"/>
              </w:rPr>
              <w:t>Director</w:t>
            </w:r>
            <w:proofErr w:type="gramEnd"/>
            <w:r>
              <w:rPr>
                <w:color w:val="4A86E8"/>
              </w:rPr>
              <w:t xml:space="preserve"> del Proyecto. Si se observan desviaciones significativas, el </w:t>
            </w:r>
            <w:proofErr w:type="gramStart"/>
            <w:r>
              <w:rPr>
                <w:color w:val="4A86E8"/>
              </w:rPr>
              <w:t>Director</w:t>
            </w:r>
            <w:proofErr w:type="gramEnd"/>
            <w:r>
              <w:rPr>
                <w:color w:val="4A86E8"/>
              </w:rPr>
              <w:t xml:space="preserve"> del Proyecto informará al Comité de Control de Cambios para la toma de decisiones y la aprobación de ajustes​.</w:t>
            </w:r>
          </w:p>
          <w:p w:rsidR="002E0F50" w:rsidRDefault="00E304F9">
            <w:r>
              <w:rPr>
                <w:color w:val="4A86E8"/>
              </w:rPr>
              <w:t>.</w:t>
            </w:r>
          </w:p>
        </w:tc>
      </w:tr>
    </w:tbl>
    <w:p w:rsidR="002E0F50" w:rsidRDefault="002E0F50">
      <w:pPr>
        <w:rPr>
          <w:b/>
        </w:rPr>
      </w:pPr>
    </w:p>
    <w:p w:rsidR="00ED1FEF" w:rsidRDefault="00ED1FEF">
      <w:pPr>
        <w:rPr>
          <w:b/>
        </w:rPr>
      </w:pPr>
    </w:p>
    <w:p w:rsidR="00ED1FEF" w:rsidRDefault="00ED1FEF">
      <w:pPr>
        <w:rPr>
          <w:b/>
        </w:rPr>
      </w:pPr>
    </w:p>
    <w:p w:rsidR="00ED1FEF" w:rsidRDefault="00ED1FEF">
      <w:pPr>
        <w:rPr>
          <w:b/>
        </w:rPr>
      </w:pPr>
    </w:p>
    <w:p w:rsidR="00ED1FEF" w:rsidRDefault="00ED1FEF">
      <w:pPr>
        <w:rPr>
          <w:b/>
        </w:rPr>
      </w:pPr>
    </w:p>
    <w:p w:rsidR="00ED1FEF" w:rsidRDefault="00ED1FEF">
      <w:pPr>
        <w:rPr>
          <w:b/>
        </w:rPr>
      </w:pPr>
    </w:p>
    <w:p w:rsidR="00ED1FEF" w:rsidRDefault="00ED1FEF">
      <w:pPr>
        <w:rPr>
          <w:b/>
        </w:rPr>
      </w:pPr>
    </w:p>
    <w:p w:rsidR="00ED1FEF" w:rsidRDefault="00ED1FEF">
      <w:pPr>
        <w:rPr>
          <w:b/>
        </w:rPr>
      </w:pPr>
    </w:p>
    <w:p w:rsidR="00ED1FEF" w:rsidRDefault="00ED1FEF">
      <w:pPr>
        <w:rPr>
          <w:b/>
        </w:rPr>
      </w:pPr>
    </w:p>
    <w:p w:rsidR="002E0F50" w:rsidRDefault="00E304F9">
      <w:pPr>
        <w:shd w:val="clear" w:color="auto" w:fill="D9D9D9"/>
        <w:rPr>
          <w:b/>
        </w:rPr>
      </w:pPr>
      <w:r>
        <w:rPr>
          <w:b/>
        </w:rPr>
        <w:t>ACTIVIDADES DE SEGUIMIENTO DE COSTES</w:t>
      </w:r>
    </w:p>
    <w:tbl>
      <w:tblPr>
        <w:tblStyle w:val="a7"/>
        <w:tblW w:w="110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2805"/>
        <w:gridCol w:w="5070"/>
        <w:gridCol w:w="2025"/>
      </w:tblGrid>
      <w:tr w:rsidR="002E0F50">
        <w:tc>
          <w:tcPr>
            <w:tcW w:w="1125" w:type="dxa"/>
            <w:shd w:val="clear" w:color="auto" w:fill="D9D9D9"/>
          </w:tcPr>
          <w:p w:rsidR="002E0F50" w:rsidRDefault="00E304F9">
            <w:pPr>
              <w:shd w:val="clear" w:color="auto" w:fill="D9D9D9"/>
              <w:rPr>
                <w:b/>
              </w:rPr>
            </w:pPr>
            <w:r>
              <w:rPr>
                <w:b/>
              </w:rPr>
              <w:t>EDT #</w:t>
            </w:r>
          </w:p>
        </w:tc>
        <w:tc>
          <w:tcPr>
            <w:tcW w:w="2805" w:type="dxa"/>
            <w:shd w:val="clear" w:color="auto" w:fill="D9D9D9"/>
          </w:tcPr>
          <w:p w:rsidR="002E0F50" w:rsidRDefault="00E304F9">
            <w:pPr>
              <w:shd w:val="clear" w:color="auto" w:fill="D9D9D9"/>
              <w:rPr>
                <w:b/>
              </w:rPr>
            </w:pPr>
            <w:r>
              <w:rPr>
                <w:b/>
              </w:rPr>
              <w:t>PAQUETE DE TRABAJO</w:t>
            </w:r>
          </w:p>
        </w:tc>
        <w:tc>
          <w:tcPr>
            <w:tcW w:w="5070" w:type="dxa"/>
            <w:shd w:val="clear" w:color="auto" w:fill="D9D9D9"/>
          </w:tcPr>
          <w:p w:rsidR="002E0F50" w:rsidRDefault="00E304F9">
            <w:pPr>
              <w:shd w:val="clear" w:color="auto" w:fill="D9D9D9"/>
              <w:rPr>
                <w:b/>
              </w:rPr>
            </w:pPr>
            <w:r>
              <w:rPr>
                <w:b/>
              </w:rPr>
              <w:t>ACTIVIDAD</w:t>
            </w:r>
          </w:p>
        </w:tc>
        <w:tc>
          <w:tcPr>
            <w:tcW w:w="2025" w:type="dxa"/>
            <w:shd w:val="clear" w:color="auto" w:fill="D9D9D9"/>
          </w:tcPr>
          <w:p w:rsidR="002E0F50" w:rsidRDefault="00E304F9">
            <w:pPr>
              <w:shd w:val="clear" w:color="auto" w:fill="D9D9D9"/>
              <w:rPr>
                <w:b/>
              </w:rPr>
            </w:pPr>
            <w:r>
              <w:rPr>
                <w:b/>
              </w:rPr>
              <w:t>RESPONSABLE</w:t>
            </w:r>
          </w:p>
        </w:tc>
      </w:tr>
      <w:tr w:rsidR="002E0F50">
        <w:tc>
          <w:tcPr>
            <w:tcW w:w="1125" w:type="dxa"/>
          </w:tcPr>
          <w:p w:rsidR="002E0F50" w:rsidRDefault="00E304F9">
            <w:pPr>
              <w:rPr>
                <w:color w:val="4A86E8"/>
              </w:rPr>
            </w:pPr>
            <w:r>
              <w:rPr>
                <w:color w:val="4A86E8"/>
              </w:rPr>
              <w:t>P.1</w:t>
            </w:r>
          </w:p>
        </w:tc>
        <w:tc>
          <w:tcPr>
            <w:tcW w:w="2805" w:type="dxa"/>
          </w:tcPr>
          <w:p w:rsidR="002E0F50" w:rsidRDefault="00E304F9">
            <w:pPr>
              <w:rPr>
                <w:color w:val="4A86E8"/>
              </w:rPr>
            </w:pPr>
            <w:r>
              <w:rPr>
                <w:color w:val="4A86E8"/>
              </w:rPr>
              <w:t>Planificación y Gestión de Requisitos</w:t>
            </w:r>
            <w:r>
              <w:rPr>
                <w:color w:val="4A86E8"/>
              </w:rPr>
              <w:tab/>
            </w:r>
          </w:p>
        </w:tc>
        <w:tc>
          <w:tcPr>
            <w:tcW w:w="5070" w:type="dxa"/>
          </w:tcPr>
          <w:p w:rsidR="002E0F50" w:rsidRDefault="00E304F9">
            <w:pPr>
              <w:rPr>
                <w:color w:val="4A86E8"/>
              </w:rPr>
            </w:pPr>
            <w:r>
              <w:rPr>
                <w:color w:val="4A86E8"/>
              </w:rPr>
              <w:t>Estimación de costes para requisitos</w:t>
            </w:r>
            <w:r>
              <w:rPr>
                <w:color w:val="4A86E8"/>
              </w:rPr>
              <w:tab/>
            </w:r>
          </w:p>
        </w:tc>
        <w:tc>
          <w:tcPr>
            <w:tcW w:w="2025" w:type="dxa"/>
          </w:tcPr>
          <w:p w:rsidR="002E0F50" w:rsidRDefault="00E304F9">
            <w:pPr>
              <w:rPr>
                <w:color w:val="4A86E8"/>
              </w:rPr>
            </w:pPr>
            <w:r>
              <w:rPr>
                <w:color w:val="4A86E8"/>
              </w:rPr>
              <w:t>Jefe del proyecto</w:t>
            </w:r>
          </w:p>
        </w:tc>
      </w:tr>
      <w:tr w:rsidR="002E0F50">
        <w:tc>
          <w:tcPr>
            <w:tcW w:w="1125" w:type="dxa"/>
          </w:tcPr>
          <w:p w:rsidR="002E0F50" w:rsidRDefault="00E304F9">
            <w:pPr>
              <w:rPr>
                <w:color w:val="4A86E8"/>
              </w:rPr>
            </w:pPr>
            <w:r>
              <w:rPr>
                <w:color w:val="4A86E8"/>
              </w:rPr>
              <w:t>P.2</w:t>
            </w:r>
            <w:r>
              <w:rPr>
                <w:color w:val="4A86E8"/>
              </w:rPr>
              <w:tab/>
            </w:r>
          </w:p>
        </w:tc>
        <w:tc>
          <w:tcPr>
            <w:tcW w:w="2805" w:type="dxa"/>
          </w:tcPr>
          <w:p w:rsidR="002E0F50" w:rsidRDefault="00E304F9">
            <w:pPr>
              <w:rPr>
                <w:color w:val="4A86E8"/>
              </w:rPr>
            </w:pPr>
            <w:r>
              <w:rPr>
                <w:color w:val="4A86E8"/>
              </w:rPr>
              <w:t>Definición y Gestión del Alcance</w:t>
            </w:r>
            <w:r>
              <w:rPr>
                <w:color w:val="4A86E8"/>
              </w:rPr>
              <w:tab/>
            </w:r>
          </w:p>
        </w:tc>
        <w:tc>
          <w:tcPr>
            <w:tcW w:w="5070" w:type="dxa"/>
          </w:tcPr>
          <w:p w:rsidR="002E0F50" w:rsidRDefault="00E304F9">
            <w:pPr>
              <w:rPr>
                <w:color w:val="4A86E8"/>
              </w:rPr>
            </w:pPr>
            <w:r>
              <w:rPr>
                <w:color w:val="4A86E8"/>
              </w:rPr>
              <w:t>Desarrollo del Plan de Gestión del Alcance</w:t>
            </w:r>
            <w:r>
              <w:rPr>
                <w:color w:val="4A86E8"/>
              </w:rPr>
              <w:tab/>
            </w:r>
          </w:p>
        </w:tc>
        <w:tc>
          <w:tcPr>
            <w:tcW w:w="2025" w:type="dxa"/>
          </w:tcPr>
          <w:p w:rsidR="002E0F50" w:rsidRDefault="00E304F9">
            <w:pPr>
              <w:rPr>
                <w:color w:val="4A86E8"/>
              </w:rPr>
            </w:pPr>
            <w:r>
              <w:rPr>
                <w:color w:val="4A86E8"/>
              </w:rPr>
              <w:t>Equipo de desarrollo</w:t>
            </w:r>
          </w:p>
        </w:tc>
      </w:tr>
      <w:tr w:rsidR="002E0F50">
        <w:tc>
          <w:tcPr>
            <w:tcW w:w="1125" w:type="dxa"/>
          </w:tcPr>
          <w:p w:rsidR="002E0F50" w:rsidRDefault="00E304F9">
            <w:pPr>
              <w:rPr>
                <w:color w:val="4A86E8"/>
              </w:rPr>
            </w:pPr>
            <w:r>
              <w:rPr>
                <w:color w:val="4A86E8"/>
              </w:rPr>
              <w:t>P.3</w:t>
            </w:r>
            <w:r>
              <w:rPr>
                <w:color w:val="4A86E8"/>
              </w:rPr>
              <w:tab/>
            </w:r>
          </w:p>
        </w:tc>
        <w:tc>
          <w:tcPr>
            <w:tcW w:w="2805" w:type="dxa"/>
          </w:tcPr>
          <w:p w:rsidR="002E0F50" w:rsidRDefault="00E304F9">
            <w:pPr>
              <w:rPr>
                <w:color w:val="4A86E8"/>
              </w:rPr>
            </w:pPr>
            <w:r>
              <w:rPr>
                <w:color w:val="4A86E8"/>
              </w:rPr>
              <w:t>Planificación de Calidad, Riesgos y Cronograma</w:t>
            </w:r>
            <w:r>
              <w:rPr>
                <w:color w:val="4A86E8"/>
              </w:rPr>
              <w:tab/>
            </w:r>
          </w:p>
        </w:tc>
        <w:tc>
          <w:tcPr>
            <w:tcW w:w="5070" w:type="dxa"/>
          </w:tcPr>
          <w:p w:rsidR="002E0F50" w:rsidRDefault="00E304F9">
            <w:pPr>
              <w:rPr>
                <w:color w:val="4A86E8"/>
              </w:rPr>
            </w:pPr>
            <w:r>
              <w:rPr>
                <w:color w:val="4A86E8"/>
              </w:rPr>
              <w:t>Estimación de costes de calidad y riesgos</w:t>
            </w:r>
            <w:r>
              <w:rPr>
                <w:color w:val="4A86E8"/>
              </w:rPr>
              <w:tab/>
            </w:r>
          </w:p>
        </w:tc>
        <w:tc>
          <w:tcPr>
            <w:tcW w:w="2025" w:type="dxa"/>
          </w:tcPr>
          <w:p w:rsidR="002E0F50" w:rsidRDefault="00E304F9">
            <w:pPr>
              <w:rPr>
                <w:color w:val="4A86E8"/>
              </w:rPr>
            </w:pPr>
            <w:r>
              <w:rPr>
                <w:color w:val="4A86E8"/>
              </w:rPr>
              <w:t>Equipo de desarrollo</w:t>
            </w:r>
          </w:p>
        </w:tc>
      </w:tr>
      <w:tr w:rsidR="002E0F50">
        <w:tc>
          <w:tcPr>
            <w:tcW w:w="1125" w:type="dxa"/>
          </w:tcPr>
          <w:p w:rsidR="002E0F50" w:rsidRDefault="00E304F9">
            <w:pPr>
              <w:rPr>
                <w:color w:val="4A86E8"/>
              </w:rPr>
            </w:pPr>
            <w:r>
              <w:rPr>
                <w:color w:val="4A86E8"/>
              </w:rPr>
              <w:t>P.4</w:t>
            </w:r>
            <w:r>
              <w:rPr>
                <w:color w:val="4A86E8"/>
              </w:rPr>
              <w:tab/>
            </w:r>
          </w:p>
        </w:tc>
        <w:tc>
          <w:tcPr>
            <w:tcW w:w="2805" w:type="dxa"/>
          </w:tcPr>
          <w:p w:rsidR="002E0F50" w:rsidRDefault="00E304F9">
            <w:pPr>
              <w:rPr>
                <w:color w:val="4A86E8"/>
              </w:rPr>
            </w:pPr>
            <w:r>
              <w:rPr>
                <w:color w:val="4A86E8"/>
              </w:rPr>
              <w:t>Gestión Integral del Proyecto</w:t>
            </w:r>
            <w:r>
              <w:rPr>
                <w:color w:val="4A86E8"/>
              </w:rPr>
              <w:tab/>
            </w:r>
          </w:p>
        </w:tc>
        <w:tc>
          <w:tcPr>
            <w:tcW w:w="5070" w:type="dxa"/>
          </w:tcPr>
          <w:p w:rsidR="002E0F50" w:rsidRDefault="00E304F9">
            <w:pPr>
              <w:rPr>
                <w:color w:val="4A86E8"/>
              </w:rPr>
            </w:pPr>
            <w:r>
              <w:rPr>
                <w:color w:val="4A86E8"/>
              </w:rPr>
              <w:t>Creación del Plan de Gestión de Costes</w:t>
            </w:r>
            <w:r>
              <w:rPr>
                <w:color w:val="4A86E8"/>
              </w:rPr>
              <w:tab/>
            </w:r>
          </w:p>
        </w:tc>
        <w:tc>
          <w:tcPr>
            <w:tcW w:w="2025" w:type="dxa"/>
          </w:tcPr>
          <w:p w:rsidR="002E0F50" w:rsidRDefault="00E304F9">
            <w:pPr>
              <w:rPr>
                <w:color w:val="4A86E8"/>
              </w:rPr>
            </w:pPr>
            <w:r>
              <w:rPr>
                <w:color w:val="4A86E8"/>
              </w:rPr>
              <w:t>Jefe de Proyecto</w:t>
            </w:r>
          </w:p>
        </w:tc>
      </w:tr>
      <w:tr w:rsidR="002E0F50">
        <w:tc>
          <w:tcPr>
            <w:tcW w:w="1125" w:type="dxa"/>
          </w:tcPr>
          <w:p w:rsidR="002E0F50" w:rsidRDefault="00E304F9">
            <w:pPr>
              <w:rPr>
                <w:color w:val="4A86E8"/>
              </w:rPr>
            </w:pPr>
            <w:r>
              <w:rPr>
                <w:color w:val="4A86E8"/>
              </w:rPr>
              <w:t>P.5</w:t>
            </w:r>
            <w:r>
              <w:rPr>
                <w:color w:val="4A86E8"/>
              </w:rPr>
              <w:tab/>
            </w:r>
          </w:p>
        </w:tc>
        <w:tc>
          <w:tcPr>
            <w:tcW w:w="2805" w:type="dxa"/>
          </w:tcPr>
          <w:p w:rsidR="002E0F50" w:rsidRDefault="00E304F9">
            <w:pPr>
              <w:rPr>
                <w:color w:val="4A86E8"/>
              </w:rPr>
            </w:pPr>
            <w:r>
              <w:rPr>
                <w:color w:val="4A86E8"/>
              </w:rPr>
              <w:t>Gestión de Adquisiciones</w:t>
            </w:r>
            <w:r>
              <w:rPr>
                <w:color w:val="4A86E8"/>
              </w:rPr>
              <w:tab/>
            </w:r>
          </w:p>
        </w:tc>
        <w:tc>
          <w:tcPr>
            <w:tcW w:w="5070" w:type="dxa"/>
          </w:tcPr>
          <w:p w:rsidR="002E0F50" w:rsidRDefault="00E304F9">
            <w:pPr>
              <w:rPr>
                <w:color w:val="4A86E8"/>
              </w:rPr>
            </w:pPr>
            <w:r>
              <w:rPr>
                <w:color w:val="4A86E8"/>
              </w:rPr>
              <w:t>Estimación y control de costos de adquisiciones</w:t>
            </w:r>
            <w:r>
              <w:rPr>
                <w:color w:val="4A86E8"/>
              </w:rPr>
              <w:tab/>
            </w:r>
          </w:p>
        </w:tc>
        <w:tc>
          <w:tcPr>
            <w:tcW w:w="2025" w:type="dxa"/>
          </w:tcPr>
          <w:p w:rsidR="002E0F50" w:rsidRDefault="00E304F9">
            <w:pPr>
              <w:rPr>
                <w:color w:val="4A86E8"/>
              </w:rPr>
            </w:pPr>
            <w:r>
              <w:rPr>
                <w:color w:val="4A86E8"/>
              </w:rPr>
              <w:t>Equipo de desarrollo</w:t>
            </w:r>
          </w:p>
        </w:tc>
      </w:tr>
      <w:tr w:rsidR="002E0F50">
        <w:tc>
          <w:tcPr>
            <w:tcW w:w="1125" w:type="dxa"/>
          </w:tcPr>
          <w:p w:rsidR="002E0F50" w:rsidRDefault="00E304F9">
            <w:pPr>
              <w:rPr>
                <w:color w:val="4A86E8"/>
              </w:rPr>
            </w:pPr>
            <w:r>
              <w:rPr>
                <w:color w:val="4A86E8"/>
              </w:rPr>
              <w:t>C.1</w:t>
            </w:r>
            <w:r>
              <w:rPr>
                <w:color w:val="4A86E8"/>
              </w:rPr>
              <w:tab/>
            </w:r>
          </w:p>
        </w:tc>
        <w:tc>
          <w:tcPr>
            <w:tcW w:w="2805" w:type="dxa"/>
          </w:tcPr>
          <w:p w:rsidR="002E0F50" w:rsidRDefault="00E304F9">
            <w:pPr>
              <w:rPr>
                <w:color w:val="4A86E8"/>
              </w:rPr>
            </w:pPr>
            <w:r>
              <w:rPr>
                <w:color w:val="4A86E8"/>
              </w:rPr>
              <w:t>Cierre y Lecciones Aprendidas</w:t>
            </w:r>
            <w:r>
              <w:rPr>
                <w:color w:val="4A86E8"/>
              </w:rPr>
              <w:tab/>
            </w:r>
          </w:p>
        </w:tc>
        <w:tc>
          <w:tcPr>
            <w:tcW w:w="5070" w:type="dxa"/>
          </w:tcPr>
          <w:p w:rsidR="002E0F50" w:rsidRDefault="00E304F9">
            <w:pPr>
              <w:rPr>
                <w:color w:val="4A86E8"/>
              </w:rPr>
            </w:pPr>
            <w:r>
              <w:rPr>
                <w:color w:val="4A86E8"/>
              </w:rPr>
              <w:t>Evaluación final de costes y desviaciones</w:t>
            </w:r>
            <w:r>
              <w:rPr>
                <w:color w:val="4A86E8"/>
              </w:rPr>
              <w:tab/>
            </w:r>
          </w:p>
        </w:tc>
        <w:tc>
          <w:tcPr>
            <w:tcW w:w="2025" w:type="dxa"/>
          </w:tcPr>
          <w:p w:rsidR="002E0F50" w:rsidRDefault="00E304F9">
            <w:pPr>
              <w:rPr>
                <w:color w:val="4A86E8"/>
              </w:rPr>
            </w:pPr>
            <w:r>
              <w:rPr>
                <w:color w:val="4A86E8"/>
              </w:rPr>
              <w:t>Jefe de Proyecto</w:t>
            </w:r>
          </w:p>
        </w:tc>
      </w:tr>
      <w:tr w:rsidR="002E0F50">
        <w:tc>
          <w:tcPr>
            <w:tcW w:w="1125" w:type="dxa"/>
          </w:tcPr>
          <w:p w:rsidR="002E0F50" w:rsidRDefault="00E304F9">
            <w:pPr>
              <w:rPr>
                <w:color w:val="4A86E8"/>
              </w:rPr>
            </w:pPr>
            <w:r>
              <w:rPr>
                <w:color w:val="4A86E8"/>
              </w:rPr>
              <w:t>S.1</w:t>
            </w:r>
          </w:p>
        </w:tc>
        <w:tc>
          <w:tcPr>
            <w:tcW w:w="2805" w:type="dxa"/>
          </w:tcPr>
          <w:p w:rsidR="002E0F50" w:rsidRDefault="00E304F9">
            <w:pPr>
              <w:rPr>
                <w:color w:val="4A86E8"/>
              </w:rPr>
            </w:pPr>
            <w:r>
              <w:rPr>
                <w:color w:val="4A86E8"/>
              </w:rPr>
              <w:t>Sprint 1: Interfaz de Inicio y Gestión de Usuarios</w:t>
            </w:r>
            <w:r>
              <w:rPr>
                <w:color w:val="4A86E8"/>
              </w:rPr>
              <w:tab/>
            </w:r>
          </w:p>
        </w:tc>
        <w:tc>
          <w:tcPr>
            <w:tcW w:w="5070" w:type="dxa"/>
          </w:tcPr>
          <w:p w:rsidR="002E0F50" w:rsidRDefault="00E304F9">
            <w:pPr>
              <w:rPr>
                <w:color w:val="4A86E8"/>
              </w:rPr>
            </w:pPr>
            <w:r>
              <w:rPr>
                <w:color w:val="4A86E8"/>
              </w:rPr>
              <w:t>Seguimiento semanal de costes</w:t>
            </w:r>
            <w:r>
              <w:rPr>
                <w:color w:val="4A86E8"/>
              </w:rPr>
              <w:tab/>
            </w:r>
          </w:p>
        </w:tc>
        <w:tc>
          <w:tcPr>
            <w:tcW w:w="2025" w:type="dxa"/>
          </w:tcPr>
          <w:p w:rsidR="002E0F50" w:rsidRDefault="00E304F9">
            <w:pPr>
              <w:rPr>
                <w:color w:val="4A86E8"/>
              </w:rPr>
            </w:pPr>
            <w:r>
              <w:rPr>
                <w:color w:val="4A86E8"/>
              </w:rPr>
              <w:t>Jefe del Proyecto</w:t>
            </w:r>
          </w:p>
          <w:p w:rsidR="002E0F50" w:rsidRDefault="002E0F50">
            <w:pPr>
              <w:rPr>
                <w:color w:val="4A86E8"/>
              </w:rPr>
            </w:pPr>
          </w:p>
        </w:tc>
      </w:tr>
      <w:tr w:rsidR="002E0F50">
        <w:tc>
          <w:tcPr>
            <w:tcW w:w="1125" w:type="dxa"/>
          </w:tcPr>
          <w:p w:rsidR="002E0F50" w:rsidRDefault="00E304F9">
            <w:pPr>
              <w:rPr>
                <w:color w:val="4A86E8"/>
              </w:rPr>
            </w:pPr>
            <w:r>
              <w:rPr>
                <w:color w:val="4A86E8"/>
              </w:rPr>
              <w:t>S.2</w:t>
            </w:r>
          </w:p>
        </w:tc>
        <w:tc>
          <w:tcPr>
            <w:tcW w:w="2805" w:type="dxa"/>
          </w:tcPr>
          <w:p w:rsidR="002E0F50" w:rsidRDefault="00E304F9">
            <w:pPr>
              <w:rPr>
                <w:color w:val="4A86E8"/>
              </w:rPr>
            </w:pPr>
            <w:r>
              <w:rPr>
                <w:color w:val="4A86E8"/>
              </w:rPr>
              <w:t>Sprint 2: Gestión de Reservas y Administración</w:t>
            </w:r>
            <w:r>
              <w:rPr>
                <w:color w:val="4A86E8"/>
              </w:rPr>
              <w:tab/>
            </w:r>
          </w:p>
        </w:tc>
        <w:tc>
          <w:tcPr>
            <w:tcW w:w="5070" w:type="dxa"/>
          </w:tcPr>
          <w:p w:rsidR="002E0F50" w:rsidRDefault="00E304F9">
            <w:pPr>
              <w:rPr>
                <w:color w:val="4A86E8"/>
              </w:rPr>
            </w:pPr>
            <w:r>
              <w:rPr>
                <w:color w:val="4A86E8"/>
              </w:rPr>
              <w:t>Seguimiento semanal de costes</w:t>
            </w:r>
            <w:r>
              <w:rPr>
                <w:color w:val="4A86E8"/>
              </w:rPr>
              <w:tab/>
            </w:r>
          </w:p>
        </w:tc>
        <w:tc>
          <w:tcPr>
            <w:tcW w:w="2025" w:type="dxa"/>
          </w:tcPr>
          <w:p w:rsidR="002E0F50" w:rsidRDefault="00E304F9">
            <w:pPr>
              <w:rPr>
                <w:color w:val="4A86E8"/>
              </w:rPr>
            </w:pPr>
            <w:r>
              <w:rPr>
                <w:color w:val="4A86E8"/>
              </w:rPr>
              <w:t>Jefe del Proyecto</w:t>
            </w:r>
          </w:p>
          <w:p w:rsidR="002E0F50" w:rsidRDefault="002E0F50">
            <w:pPr>
              <w:rPr>
                <w:color w:val="4A86E8"/>
              </w:rPr>
            </w:pPr>
          </w:p>
        </w:tc>
      </w:tr>
      <w:tr w:rsidR="002E0F50">
        <w:tc>
          <w:tcPr>
            <w:tcW w:w="1125" w:type="dxa"/>
          </w:tcPr>
          <w:p w:rsidR="002E0F50" w:rsidRDefault="00E304F9">
            <w:pPr>
              <w:rPr>
                <w:color w:val="4A86E8"/>
              </w:rPr>
            </w:pPr>
            <w:r>
              <w:rPr>
                <w:color w:val="4A86E8"/>
              </w:rPr>
              <w:t>S.3</w:t>
            </w:r>
          </w:p>
        </w:tc>
        <w:tc>
          <w:tcPr>
            <w:tcW w:w="2805" w:type="dxa"/>
          </w:tcPr>
          <w:p w:rsidR="002E0F50" w:rsidRDefault="00E304F9">
            <w:pPr>
              <w:rPr>
                <w:color w:val="4A86E8"/>
              </w:rPr>
            </w:pPr>
            <w:r>
              <w:rPr>
                <w:color w:val="4A86E8"/>
              </w:rPr>
              <w:t>Sprint 3: Implementación de Pruebas e Infraestructura</w:t>
            </w:r>
            <w:r>
              <w:rPr>
                <w:color w:val="4A86E8"/>
              </w:rPr>
              <w:tab/>
            </w:r>
          </w:p>
        </w:tc>
        <w:tc>
          <w:tcPr>
            <w:tcW w:w="5070" w:type="dxa"/>
          </w:tcPr>
          <w:p w:rsidR="002E0F50" w:rsidRDefault="00E304F9">
            <w:pPr>
              <w:rPr>
                <w:color w:val="4A86E8"/>
              </w:rPr>
            </w:pPr>
            <w:r>
              <w:rPr>
                <w:color w:val="4A86E8"/>
              </w:rPr>
              <w:t>Seguimiento semanal de costes</w:t>
            </w:r>
            <w:r>
              <w:rPr>
                <w:color w:val="4A86E8"/>
              </w:rPr>
              <w:tab/>
            </w:r>
          </w:p>
        </w:tc>
        <w:tc>
          <w:tcPr>
            <w:tcW w:w="2025" w:type="dxa"/>
          </w:tcPr>
          <w:p w:rsidR="002E0F50" w:rsidRDefault="00E304F9">
            <w:pPr>
              <w:rPr>
                <w:color w:val="4A86E8"/>
              </w:rPr>
            </w:pPr>
            <w:r>
              <w:rPr>
                <w:color w:val="4A86E8"/>
              </w:rPr>
              <w:t>Jefe del Proyecto</w:t>
            </w:r>
          </w:p>
          <w:p w:rsidR="002E0F50" w:rsidRDefault="002E0F50">
            <w:pPr>
              <w:rPr>
                <w:color w:val="4A86E8"/>
              </w:rPr>
            </w:pPr>
          </w:p>
        </w:tc>
      </w:tr>
    </w:tbl>
    <w:p w:rsidR="002E0F50" w:rsidRDefault="002E0F50"/>
    <w:p w:rsidR="002E0F50" w:rsidRDefault="00E304F9">
      <w:pPr>
        <w:shd w:val="clear" w:color="auto" w:fill="D9D9D9"/>
        <w:rPr>
          <w:b/>
        </w:rPr>
      </w:pPr>
      <w:r>
        <w:rPr>
          <w:b/>
        </w:rPr>
        <w:t>FORMATO INFORME COSTES ACUMULADOS</w:t>
      </w:r>
    </w:p>
    <w:tbl>
      <w:tblPr>
        <w:tblStyle w:val="a8"/>
        <w:tblW w:w="110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9214"/>
      </w:tblGrid>
      <w:tr w:rsidR="002E0F50">
        <w:tc>
          <w:tcPr>
            <w:tcW w:w="1809" w:type="dxa"/>
            <w:shd w:val="clear" w:color="auto" w:fill="D9D9D9"/>
          </w:tcPr>
          <w:p w:rsidR="002E0F50" w:rsidRDefault="00E304F9">
            <w:pPr>
              <w:shd w:val="clear" w:color="auto" w:fill="D9D9D9"/>
              <w:rPr>
                <w:b/>
              </w:rPr>
            </w:pPr>
            <w:r>
              <w:rPr>
                <w:b/>
              </w:rPr>
              <w:t>UNIDAD DE TIEMPO</w:t>
            </w:r>
          </w:p>
        </w:tc>
        <w:tc>
          <w:tcPr>
            <w:tcW w:w="9214" w:type="dxa"/>
            <w:shd w:val="clear" w:color="auto" w:fill="D9D9D9"/>
          </w:tcPr>
          <w:p w:rsidR="002E0F50" w:rsidRDefault="00E304F9">
            <w:pPr>
              <w:shd w:val="clear" w:color="auto" w:fill="D9D9D9"/>
              <w:rPr>
                <w:b/>
              </w:rPr>
            </w:pPr>
            <w:r>
              <w:rPr>
                <w:b/>
              </w:rPr>
              <w:t>CUENTA DE CONTROL, PAQUETE DE TRABAJO O ACTIVIDAD</w:t>
            </w:r>
          </w:p>
        </w:tc>
      </w:tr>
      <w:tr w:rsidR="002E0F50">
        <w:tc>
          <w:tcPr>
            <w:tcW w:w="1809" w:type="dxa"/>
          </w:tcPr>
          <w:p w:rsidR="002E0F50" w:rsidRDefault="00E304F9">
            <w:pPr>
              <w:rPr>
                <w:color w:val="4A86E8"/>
              </w:rPr>
            </w:pPr>
            <w:r>
              <w:rPr>
                <w:color w:val="4A86E8"/>
              </w:rPr>
              <w:t>Semanal</w:t>
            </w:r>
          </w:p>
        </w:tc>
        <w:tc>
          <w:tcPr>
            <w:tcW w:w="9214" w:type="dxa"/>
          </w:tcPr>
          <w:p w:rsidR="002E0F50" w:rsidRDefault="00E304F9">
            <w:pPr>
              <w:rPr>
                <w:color w:val="4A86E8"/>
              </w:rPr>
            </w:pPr>
            <w:r>
              <w:rPr>
                <w:color w:val="4A86E8"/>
              </w:rPr>
              <w:t>P.1 - Estimación de costes para requisitos</w:t>
            </w:r>
          </w:p>
        </w:tc>
      </w:tr>
      <w:tr w:rsidR="002E0F50">
        <w:tc>
          <w:tcPr>
            <w:tcW w:w="1809" w:type="dxa"/>
          </w:tcPr>
          <w:p w:rsidR="002E0F50" w:rsidRDefault="00E304F9">
            <w:pPr>
              <w:rPr>
                <w:color w:val="4A86E8"/>
              </w:rPr>
            </w:pPr>
            <w:r>
              <w:rPr>
                <w:color w:val="4A86E8"/>
              </w:rPr>
              <w:t>Semanal</w:t>
            </w:r>
            <w:r>
              <w:rPr>
                <w:color w:val="4A86E8"/>
              </w:rPr>
              <w:tab/>
            </w:r>
          </w:p>
        </w:tc>
        <w:tc>
          <w:tcPr>
            <w:tcW w:w="9214" w:type="dxa"/>
          </w:tcPr>
          <w:p w:rsidR="002E0F50" w:rsidRDefault="00E304F9">
            <w:pPr>
              <w:rPr>
                <w:color w:val="4A86E8"/>
              </w:rPr>
            </w:pPr>
            <w:r>
              <w:rPr>
                <w:color w:val="4A86E8"/>
              </w:rPr>
              <w:t>P.2 - Desarrollo del Plan de Gestión del Alcance</w:t>
            </w:r>
          </w:p>
        </w:tc>
      </w:tr>
      <w:tr w:rsidR="002E0F50">
        <w:tc>
          <w:tcPr>
            <w:tcW w:w="1809" w:type="dxa"/>
          </w:tcPr>
          <w:p w:rsidR="002E0F50" w:rsidRDefault="00E304F9">
            <w:pPr>
              <w:rPr>
                <w:color w:val="4A86E8"/>
              </w:rPr>
            </w:pPr>
            <w:r>
              <w:rPr>
                <w:color w:val="4A86E8"/>
              </w:rPr>
              <w:t>Semanal</w:t>
            </w:r>
          </w:p>
        </w:tc>
        <w:tc>
          <w:tcPr>
            <w:tcW w:w="9214" w:type="dxa"/>
          </w:tcPr>
          <w:p w:rsidR="002E0F50" w:rsidRDefault="00E304F9">
            <w:pPr>
              <w:rPr>
                <w:color w:val="4A86E8"/>
              </w:rPr>
            </w:pPr>
            <w:r>
              <w:rPr>
                <w:color w:val="4A86E8"/>
              </w:rPr>
              <w:t>P.3 - Estimación de costes de calidad y riesgos</w:t>
            </w:r>
          </w:p>
        </w:tc>
      </w:tr>
      <w:tr w:rsidR="002E0F50">
        <w:tc>
          <w:tcPr>
            <w:tcW w:w="1809" w:type="dxa"/>
          </w:tcPr>
          <w:p w:rsidR="002E0F50" w:rsidRDefault="00E304F9">
            <w:pPr>
              <w:rPr>
                <w:color w:val="4A86E8"/>
              </w:rPr>
            </w:pPr>
            <w:r>
              <w:rPr>
                <w:color w:val="4A86E8"/>
              </w:rPr>
              <w:t>Semanal</w:t>
            </w:r>
          </w:p>
        </w:tc>
        <w:tc>
          <w:tcPr>
            <w:tcW w:w="9214" w:type="dxa"/>
          </w:tcPr>
          <w:p w:rsidR="002E0F50" w:rsidRDefault="00E304F9">
            <w:pPr>
              <w:rPr>
                <w:color w:val="4A86E8"/>
              </w:rPr>
            </w:pPr>
            <w:r>
              <w:rPr>
                <w:color w:val="4A86E8"/>
              </w:rPr>
              <w:t>P.4 - Creación del Plan de Gestión de Costes</w:t>
            </w:r>
          </w:p>
        </w:tc>
      </w:tr>
      <w:tr w:rsidR="002E0F50">
        <w:tc>
          <w:tcPr>
            <w:tcW w:w="1809" w:type="dxa"/>
          </w:tcPr>
          <w:p w:rsidR="002E0F50" w:rsidRDefault="00E304F9">
            <w:pPr>
              <w:rPr>
                <w:color w:val="4A86E8"/>
              </w:rPr>
            </w:pPr>
            <w:r>
              <w:rPr>
                <w:color w:val="4A86E8"/>
              </w:rPr>
              <w:t>Semanal</w:t>
            </w:r>
          </w:p>
        </w:tc>
        <w:tc>
          <w:tcPr>
            <w:tcW w:w="9214" w:type="dxa"/>
          </w:tcPr>
          <w:p w:rsidR="002E0F50" w:rsidRDefault="00E304F9">
            <w:pPr>
              <w:rPr>
                <w:color w:val="4A86E8"/>
              </w:rPr>
            </w:pPr>
            <w:r>
              <w:rPr>
                <w:color w:val="4A86E8"/>
              </w:rPr>
              <w:t>P.5 - Estimación y control de costos de adquisiciones</w:t>
            </w:r>
          </w:p>
        </w:tc>
      </w:tr>
      <w:tr w:rsidR="002E0F50">
        <w:tc>
          <w:tcPr>
            <w:tcW w:w="1809" w:type="dxa"/>
          </w:tcPr>
          <w:p w:rsidR="002E0F50" w:rsidRDefault="00E304F9">
            <w:pPr>
              <w:rPr>
                <w:color w:val="4A86E8"/>
              </w:rPr>
            </w:pPr>
            <w:r>
              <w:rPr>
                <w:color w:val="4A86E8"/>
              </w:rPr>
              <w:t>Semanal</w:t>
            </w:r>
          </w:p>
        </w:tc>
        <w:tc>
          <w:tcPr>
            <w:tcW w:w="9214" w:type="dxa"/>
          </w:tcPr>
          <w:p w:rsidR="002E0F50" w:rsidRDefault="00E304F9">
            <w:pPr>
              <w:rPr>
                <w:color w:val="4A86E8"/>
              </w:rPr>
            </w:pPr>
            <w:r>
              <w:rPr>
                <w:color w:val="4A86E8"/>
              </w:rPr>
              <w:t>S.1 - Seguimiento de costes de Sprint 1</w:t>
            </w:r>
          </w:p>
        </w:tc>
      </w:tr>
      <w:tr w:rsidR="002E0F50">
        <w:tc>
          <w:tcPr>
            <w:tcW w:w="1809" w:type="dxa"/>
          </w:tcPr>
          <w:p w:rsidR="002E0F50" w:rsidRDefault="00E304F9">
            <w:pPr>
              <w:rPr>
                <w:color w:val="4A86E8"/>
              </w:rPr>
            </w:pPr>
            <w:r>
              <w:rPr>
                <w:color w:val="4A86E8"/>
              </w:rPr>
              <w:t>Semanal</w:t>
            </w:r>
          </w:p>
        </w:tc>
        <w:tc>
          <w:tcPr>
            <w:tcW w:w="9214" w:type="dxa"/>
          </w:tcPr>
          <w:p w:rsidR="002E0F50" w:rsidRDefault="00E304F9">
            <w:pPr>
              <w:rPr>
                <w:color w:val="4A86E8"/>
              </w:rPr>
            </w:pPr>
            <w:r>
              <w:rPr>
                <w:color w:val="4A86E8"/>
              </w:rPr>
              <w:t>S.2 - Seguimiento de costes de Sprint 2</w:t>
            </w:r>
          </w:p>
        </w:tc>
      </w:tr>
      <w:tr w:rsidR="002E0F50">
        <w:tc>
          <w:tcPr>
            <w:tcW w:w="1809" w:type="dxa"/>
          </w:tcPr>
          <w:p w:rsidR="002E0F50" w:rsidRDefault="00E304F9">
            <w:pPr>
              <w:rPr>
                <w:color w:val="4A86E8"/>
              </w:rPr>
            </w:pPr>
            <w:r>
              <w:rPr>
                <w:color w:val="4A86E8"/>
              </w:rPr>
              <w:t>Semanal</w:t>
            </w:r>
          </w:p>
        </w:tc>
        <w:tc>
          <w:tcPr>
            <w:tcW w:w="9214" w:type="dxa"/>
          </w:tcPr>
          <w:p w:rsidR="002E0F50" w:rsidRDefault="00E304F9">
            <w:pPr>
              <w:rPr>
                <w:color w:val="4A86E8"/>
              </w:rPr>
            </w:pPr>
            <w:r>
              <w:rPr>
                <w:color w:val="4A86E8"/>
              </w:rPr>
              <w:t>S.3 - Seguimiento de costes de Sprint 3</w:t>
            </w:r>
          </w:p>
        </w:tc>
      </w:tr>
      <w:tr w:rsidR="002E0F50">
        <w:tc>
          <w:tcPr>
            <w:tcW w:w="1809" w:type="dxa"/>
          </w:tcPr>
          <w:p w:rsidR="002E0F50" w:rsidRDefault="00E304F9">
            <w:pPr>
              <w:rPr>
                <w:color w:val="4A86E8"/>
              </w:rPr>
            </w:pPr>
            <w:r>
              <w:rPr>
                <w:color w:val="4A86E8"/>
              </w:rPr>
              <w:t>Semanal</w:t>
            </w:r>
          </w:p>
        </w:tc>
        <w:tc>
          <w:tcPr>
            <w:tcW w:w="9214" w:type="dxa"/>
          </w:tcPr>
          <w:p w:rsidR="002E0F50" w:rsidRDefault="00E304F9">
            <w:pPr>
              <w:rPr>
                <w:color w:val="4A86E8"/>
              </w:rPr>
            </w:pPr>
            <w:r>
              <w:rPr>
                <w:color w:val="4A86E8"/>
              </w:rPr>
              <w:t>C.1 - Evaluación final de costes y desviaciones</w:t>
            </w:r>
          </w:p>
        </w:tc>
      </w:tr>
    </w:tbl>
    <w:p w:rsidR="002E0F50" w:rsidRDefault="002E0F50">
      <w:pPr>
        <w:rPr>
          <w:color w:val="4F81BD"/>
        </w:rPr>
      </w:pPr>
    </w:p>
    <w:p w:rsidR="002E0F50" w:rsidRDefault="00E304F9">
      <w:pPr>
        <w:shd w:val="clear" w:color="auto" w:fill="D9D9D9"/>
        <w:rPr>
          <w:b/>
        </w:rPr>
      </w:pPr>
      <w:r>
        <w:rPr>
          <w:b/>
        </w:rPr>
        <w:t>HERRAMIENTAS PARA LA GESTIÓN DE LOS COSTES</w:t>
      </w:r>
    </w:p>
    <w:tbl>
      <w:tblPr>
        <w:tblStyle w:val="a9"/>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2E0F50">
        <w:tc>
          <w:tcPr>
            <w:tcW w:w="11016" w:type="dxa"/>
          </w:tcPr>
          <w:p w:rsidR="002E0F50" w:rsidRDefault="00E304F9">
            <w:pPr>
              <w:rPr>
                <w:color w:val="4A86E8"/>
              </w:rPr>
            </w:pPr>
            <w:r>
              <w:rPr>
                <w:b/>
                <w:color w:val="4A86E8"/>
              </w:rPr>
              <w:t>MS Project</w:t>
            </w:r>
            <w:r>
              <w:rPr>
                <w:color w:val="4A86E8"/>
              </w:rPr>
              <w:t>: Utilizado para la planificación, seguimiento y control del cronograma y los costes del proyecto. MS Project permitirá visualizar las curvas de gasto acumulado, gestionar desviaciones y actualizar las proyecciones de costes en función del progreso real​.</w:t>
            </w:r>
          </w:p>
          <w:p w:rsidR="002E0F50" w:rsidRDefault="00E304F9">
            <w:pPr>
              <w:rPr>
                <w:color w:val="4A86E8"/>
              </w:rPr>
            </w:pPr>
            <w:r>
              <w:rPr>
                <w:b/>
                <w:color w:val="4A86E8"/>
              </w:rPr>
              <w:t>Curva S</w:t>
            </w:r>
            <w:r>
              <w:rPr>
                <w:color w:val="4A86E8"/>
              </w:rPr>
              <w:t>: Representación gráfica que muestra el gasto acumulado del proyecto a lo largo del tiempo. La Curva S se utilizará para detectar y analizar desviaciones entre los costes planificados y los reales, permitiendo tomar decisiones correctivas de manera oportuna​</w:t>
            </w:r>
          </w:p>
          <w:p w:rsidR="002E0F50" w:rsidRDefault="002E0F50">
            <w:pPr>
              <w:rPr>
                <w:color w:val="4A86E8"/>
              </w:rPr>
            </w:pPr>
          </w:p>
        </w:tc>
      </w:tr>
    </w:tbl>
    <w:p w:rsidR="002E0F50" w:rsidRDefault="002E0F50"/>
    <w:p w:rsidR="00ED1FEF" w:rsidRDefault="00ED1FEF"/>
    <w:p w:rsidR="00ED1FEF" w:rsidRDefault="00ED1FEF">
      <w:bookmarkStart w:id="0" w:name="_GoBack"/>
      <w:bookmarkEnd w:id="0"/>
    </w:p>
    <w:p w:rsidR="002E0F50" w:rsidRDefault="00E304F9">
      <w:pPr>
        <w:shd w:val="clear" w:color="auto" w:fill="D9D9D9"/>
        <w:rPr>
          <w:b/>
        </w:rPr>
      </w:pPr>
      <w:r>
        <w:rPr>
          <w:b/>
        </w:rPr>
        <w:t>RESERVAS DE CONTINGENCIA</w:t>
      </w:r>
    </w:p>
    <w:tbl>
      <w:tblPr>
        <w:tblStyle w:val="aa"/>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2E0F50">
        <w:tc>
          <w:tcPr>
            <w:tcW w:w="11016" w:type="dxa"/>
          </w:tcPr>
          <w:p w:rsidR="002E0F50" w:rsidRDefault="00E304F9">
            <w:pPr>
              <w:spacing w:before="180" w:after="180"/>
            </w:pPr>
            <w:r>
              <w:rPr>
                <w:color w:val="4A86E8"/>
              </w:rPr>
              <w:t xml:space="preserve">Se establece una reserva de contingencia del 10% del presupuesto total del proyecto, destinada a cubrir los riesgos conocidos y previstos que puedan materializarse durante el desarrollo del proyecto. Esta reserva se ha calculado en base al análisis cuantitativo de riesgos, tal como se detalla en el </w:t>
            </w:r>
            <w:r>
              <w:rPr>
                <w:i/>
                <w:color w:val="4A86E8"/>
              </w:rPr>
              <w:t>Plan de Gestión de Riesgos</w:t>
            </w:r>
            <w:r>
              <w:rPr>
                <w:color w:val="4A86E8"/>
              </w:rPr>
              <w:t>​.</w:t>
            </w:r>
          </w:p>
        </w:tc>
      </w:tr>
    </w:tbl>
    <w:p w:rsidR="002E0F50" w:rsidRDefault="002E0F50"/>
    <w:p w:rsidR="002E0F50" w:rsidRDefault="00E304F9">
      <w:pPr>
        <w:shd w:val="clear" w:color="auto" w:fill="D9D9D9"/>
        <w:rPr>
          <w:b/>
        </w:rPr>
      </w:pPr>
      <w:r>
        <w:rPr>
          <w:b/>
        </w:rPr>
        <w:t>UMBRALES DE DESVIACIÓN PERMITIDOS</w:t>
      </w:r>
    </w:p>
    <w:tbl>
      <w:tblPr>
        <w:tblStyle w:val="ab"/>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2E0F50">
        <w:tc>
          <w:tcPr>
            <w:tcW w:w="11016" w:type="dxa"/>
          </w:tcPr>
          <w:p w:rsidR="002E0F50" w:rsidRDefault="00E304F9">
            <w:pPr>
              <w:spacing w:before="180" w:after="180"/>
              <w:rPr>
                <w:color w:val="4A86E8"/>
              </w:rPr>
            </w:pPr>
            <w:r>
              <w:rPr>
                <w:color w:val="4A86E8"/>
              </w:rPr>
              <w:t>Se han definido umbrales específicos para gestionar las desviaciones financieras del proyecto, asegurando que cualquier desviación significativa se aborde de manera oportuna y controlada:</w:t>
            </w:r>
          </w:p>
          <w:p w:rsidR="002E0F50" w:rsidRDefault="00E304F9">
            <w:pPr>
              <w:numPr>
                <w:ilvl w:val="0"/>
                <w:numId w:val="4"/>
              </w:numPr>
              <w:spacing w:before="180"/>
              <w:rPr>
                <w:color w:val="4A86E8"/>
              </w:rPr>
            </w:pPr>
            <w:r>
              <w:rPr>
                <w:b/>
                <w:color w:val="4A86E8"/>
              </w:rPr>
              <w:t>Desviación Máxima Permitida</w:t>
            </w:r>
            <w:r>
              <w:rPr>
                <w:color w:val="4A86E8"/>
              </w:rPr>
              <w:t>:</w:t>
            </w:r>
          </w:p>
          <w:p w:rsidR="002E0F50" w:rsidRDefault="00E304F9">
            <w:pPr>
              <w:numPr>
                <w:ilvl w:val="1"/>
                <w:numId w:val="4"/>
              </w:numPr>
              <w:rPr>
                <w:color w:val="4A86E8"/>
              </w:rPr>
            </w:pPr>
            <w:r>
              <w:rPr>
                <w:color w:val="4A86E8"/>
              </w:rPr>
              <w:t xml:space="preserve">Se permite una desviación de hasta el 5% sobre la línea base de costes del proyecto. Desviaciones menores a este umbral podrán ser gestionadas internamente por el </w:t>
            </w:r>
            <w:proofErr w:type="gramStart"/>
            <w:r>
              <w:rPr>
                <w:color w:val="4A86E8"/>
              </w:rPr>
              <w:t>Jefe</w:t>
            </w:r>
            <w:proofErr w:type="gramEnd"/>
            <w:r>
              <w:rPr>
                <w:color w:val="4A86E8"/>
              </w:rPr>
              <w:t xml:space="preserve"> del Proyecto, implementando acciones correctivas sin necesidad de solicitar la aprobación del Comité de Control de Cambios​.</w:t>
            </w:r>
          </w:p>
          <w:p w:rsidR="002E0F50" w:rsidRDefault="00E304F9">
            <w:pPr>
              <w:numPr>
                <w:ilvl w:val="0"/>
                <w:numId w:val="4"/>
              </w:numPr>
              <w:rPr>
                <w:color w:val="4A86E8"/>
              </w:rPr>
            </w:pPr>
            <w:r>
              <w:rPr>
                <w:b/>
                <w:color w:val="4A86E8"/>
              </w:rPr>
              <w:t>Gestión de Desviaciones Mayores</w:t>
            </w:r>
            <w:r>
              <w:rPr>
                <w:color w:val="4A86E8"/>
              </w:rPr>
              <w:t>:</w:t>
            </w:r>
          </w:p>
          <w:p w:rsidR="002E0F50" w:rsidRDefault="00E304F9">
            <w:pPr>
              <w:numPr>
                <w:ilvl w:val="1"/>
                <w:numId w:val="4"/>
              </w:numPr>
              <w:rPr>
                <w:color w:val="4A86E8"/>
              </w:rPr>
            </w:pPr>
            <w:r>
              <w:rPr>
                <w:color w:val="4A86E8"/>
              </w:rPr>
              <w:t>Cualquier desviación que supere el 5% del presupuesto requerirá una revisión formal y la aprobación del Comité de Control de Cambios. Esto incluye una evaluación detallada de las causas de la desviación y la presentación de un plan de acción para mitigar el impacto​.</w:t>
            </w:r>
          </w:p>
          <w:p w:rsidR="002E0F50" w:rsidRDefault="00E304F9">
            <w:pPr>
              <w:numPr>
                <w:ilvl w:val="1"/>
                <w:numId w:val="4"/>
              </w:numPr>
              <w:spacing w:after="180"/>
              <w:rPr>
                <w:color w:val="4A86E8"/>
              </w:rPr>
            </w:pPr>
            <w:r>
              <w:rPr>
                <w:color w:val="4A86E8"/>
              </w:rPr>
              <w:t>Las desviaciones significativas deberán ser documentadas en los informes de costes y discutidas con los interesados clave, asegurando transparencia y una gestión adecuada de los recursos financieros​.</w:t>
            </w:r>
          </w:p>
        </w:tc>
      </w:tr>
    </w:tbl>
    <w:p w:rsidR="002E0F50" w:rsidRDefault="002E0F50">
      <w:pPr>
        <w:rPr>
          <w:b/>
        </w:rPr>
      </w:pPr>
    </w:p>
    <w:sectPr w:rsidR="002E0F50">
      <w:headerReference w:type="default" r:id="rId9"/>
      <w:footerReference w:type="default" r:id="rId10"/>
      <w:headerReference w:type="first" r:id="rId11"/>
      <w:footerReference w:type="first" r:id="rId12"/>
      <w:pgSz w:w="12240" w:h="15840"/>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E3A" w:rsidRDefault="003C1E3A">
      <w:pPr>
        <w:spacing w:line="240" w:lineRule="auto"/>
      </w:pPr>
      <w:r>
        <w:separator/>
      </w:r>
    </w:p>
  </w:endnote>
  <w:endnote w:type="continuationSeparator" w:id="0">
    <w:p w:rsidR="003C1E3A" w:rsidRDefault="003C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F50" w:rsidRDefault="00E304F9">
    <w:pPr>
      <w:pBdr>
        <w:top w:val="single" w:sz="4" w:space="1" w:color="000000"/>
        <w:left w:val="nil"/>
        <w:bottom w:val="nil"/>
        <w:right w:val="nil"/>
        <w:between w:val="nil"/>
      </w:pBdr>
      <w:tabs>
        <w:tab w:val="center" w:pos="4419"/>
        <w:tab w:val="right" w:pos="8838"/>
        <w:tab w:val="center" w:pos="5400"/>
        <w:tab w:val="right" w:pos="10800"/>
      </w:tabs>
      <w:spacing w:line="240" w:lineRule="auto"/>
      <w:rPr>
        <w:color w:val="000000"/>
      </w:rPr>
    </w:pPr>
    <w:r>
      <w:rPr>
        <w:color w:val="000000"/>
      </w:rPr>
      <w:tab/>
    </w:r>
    <w:r>
      <w:rPr>
        <w:color w:val="000000"/>
      </w:rPr>
      <w:tab/>
      <w:t xml:space="preserve">Página </w:t>
    </w:r>
    <w:r>
      <w:rPr>
        <w:color w:val="000000"/>
      </w:rPr>
      <w:fldChar w:fldCharType="begin"/>
    </w:r>
    <w:r>
      <w:rPr>
        <w:color w:val="000000"/>
      </w:rPr>
      <w:instrText>PAGE</w:instrText>
    </w:r>
    <w:r>
      <w:rPr>
        <w:color w:val="000000"/>
      </w:rPr>
      <w:fldChar w:fldCharType="separate"/>
    </w:r>
    <w:r w:rsidR="008051DB">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8051DB">
      <w:rPr>
        <w:noProof/>
        <w:color w:val="000000"/>
      </w:rPr>
      <w:t>2</w:t>
    </w:r>
    <w:r>
      <w:rPr>
        <w:color w:val="000000"/>
      </w:rPr>
      <w:fldChar w:fldCharType="end"/>
    </w:r>
  </w:p>
  <w:p w:rsidR="002E0F50" w:rsidRDefault="00E304F9">
    <w:pPr>
      <w:pBdr>
        <w:top w:val="nil"/>
        <w:left w:val="nil"/>
        <w:bottom w:val="nil"/>
        <w:right w:val="nil"/>
        <w:between w:val="nil"/>
      </w:pBdr>
      <w:shd w:val="clear" w:color="auto" w:fill="17365D"/>
      <w:tabs>
        <w:tab w:val="center" w:pos="4419"/>
        <w:tab w:val="right" w:pos="8838"/>
        <w:tab w:val="center" w:pos="5400"/>
        <w:tab w:val="right" w:pos="10800"/>
      </w:tabs>
      <w:spacing w:line="240" w:lineRule="auto"/>
      <w:jc w:val="right"/>
      <w:rPr>
        <w:rFonts w:ascii="Balthazar" w:eastAsia="Balthazar" w:hAnsi="Balthazar" w:cs="Balthazar"/>
        <w:b/>
        <w:color w:val="000000"/>
      </w:rPr>
    </w:pPr>
    <w:r>
      <w:rPr>
        <w:rFonts w:ascii="Balthazar" w:eastAsia="Balthazar" w:hAnsi="Balthazar" w:cs="Balthazar"/>
        <w:b/>
        <w:color w:val="000000"/>
      </w:rPr>
      <w:t>PGPI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F50" w:rsidRDefault="002E0F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E3A" w:rsidRDefault="003C1E3A">
      <w:pPr>
        <w:spacing w:line="240" w:lineRule="auto"/>
      </w:pPr>
      <w:r>
        <w:separator/>
      </w:r>
    </w:p>
  </w:footnote>
  <w:footnote w:type="continuationSeparator" w:id="0">
    <w:p w:rsidR="003C1E3A" w:rsidRDefault="003C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F50" w:rsidRDefault="00E304F9">
    <w:pPr>
      <w:pBdr>
        <w:top w:val="nil"/>
        <w:left w:val="nil"/>
        <w:bottom w:val="single" w:sz="4" w:space="1" w:color="000000"/>
        <w:right w:val="nil"/>
        <w:between w:val="nil"/>
      </w:pBdr>
      <w:tabs>
        <w:tab w:val="center" w:pos="4419"/>
        <w:tab w:val="right" w:pos="8838"/>
      </w:tabs>
      <w:spacing w:line="240" w:lineRule="auto"/>
      <w:jc w:val="center"/>
      <w:rPr>
        <w:b/>
        <w:color w:val="000000"/>
        <w:sz w:val="36"/>
        <w:szCs w:val="36"/>
      </w:rPr>
    </w:pPr>
    <w:r>
      <w:rPr>
        <w:b/>
        <w:color w:val="000000"/>
        <w:sz w:val="36"/>
        <w:szCs w:val="36"/>
      </w:rPr>
      <w:t>PLAN DE GESTIÓN DE LOS COSTES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F50" w:rsidRDefault="002E0F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657"/>
    <w:multiLevelType w:val="multilevel"/>
    <w:tmpl w:val="61F0A2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641B3D"/>
    <w:multiLevelType w:val="multilevel"/>
    <w:tmpl w:val="5E988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395456"/>
    <w:multiLevelType w:val="multilevel"/>
    <w:tmpl w:val="683AFF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43C7173"/>
    <w:multiLevelType w:val="multilevel"/>
    <w:tmpl w:val="3BEC1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791634"/>
    <w:multiLevelType w:val="multilevel"/>
    <w:tmpl w:val="1BDC3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F50"/>
    <w:rsid w:val="002E0F50"/>
    <w:rsid w:val="003C1E3A"/>
    <w:rsid w:val="008051DB"/>
    <w:rsid w:val="00E304F9"/>
    <w:rsid w:val="00ED1F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D9F1"/>
  <w15:docId w15:val="{61411EBA-F339-4B8C-BC41-7AA0DBA0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A"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95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37F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FC1098"/>
    <w:pPr>
      <w:spacing w:before="240" w:after="24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E1149C"/>
    <w:pPr>
      <w:ind w:left="720"/>
      <w:contextualSpacing/>
    </w:pPr>
  </w:style>
  <w:style w:type="character" w:styleId="Textoennegrita">
    <w:name w:val="Strong"/>
    <w:basedOn w:val="Fuentedeprrafopredeter"/>
    <w:uiPriority w:val="22"/>
    <w:qFormat/>
    <w:rsid w:val="00314ABD"/>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2YyihbpZOPWp6Xy8J7HWODjXA==">CgMxLjA4AHIhMWplRWxyYWVUbVpuYUdIZGgxdGN1ejhDWEdBekJGbU91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1642</Words>
  <Characters>9035</Characters>
  <Application>Microsoft Office Word</Application>
  <DocSecurity>0</DocSecurity>
  <Lines>75</Lines>
  <Paragraphs>21</Paragraphs>
  <ScaleCrop>false</ScaleCrop>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 Cordero</dc:creator>
  <cp:lastModifiedBy>ALVARO CHICO CASTELLANO</cp:lastModifiedBy>
  <cp:revision>3</cp:revision>
  <dcterms:created xsi:type="dcterms:W3CDTF">2015-10-20T22:35:00Z</dcterms:created>
  <dcterms:modified xsi:type="dcterms:W3CDTF">2024-11-05T17:04:00Z</dcterms:modified>
</cp:coreProperties>
</file>