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328CD" w14:textId="77777777" w:rsidR="00AC01BD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B4C64E" wp14:editId="392869CA">
            <wp:extent cx="6372225" cy="90936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401088D" w14:textId="77777777" w:rsidR="00AC01BD" w:rsidRDefault="00AC01BD">
      <w:pPr>
        <w:rPr>
          <w:sz w:val="20"/>
          <w:szCs w:val="20"/>
        </w:rPr>
      </w:pPr>
    </w:p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C01BD" w14:paraId="5FA2EF31" w14:textId="77777777">
        <w:tc>
          <w:tcPr>
            <w:tcW w:w="1112" w:type="dxa"/>
            <w:shd w:val="clear" w:color="auto" w:fill="D9D9D9"/>
            <w:vAlign w:val="center"/>
          </w:tcPr>
          <w:p w14:paraId="16B1FF63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459F3D99" w14:textId="77777777" w:rsidR="00AC01BD" w:rsidRDefault="00000000">
            <w:pPr>
              <w:spacing w:before="120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090AFF1C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05E99790" w14:textId="77777777" w:rsidR="00AC01BD" w:rsidRDefault="00000000">
            <w:pPr>
              <w:spacing w:before="120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6D68203D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4EA9B573" w14:textId="77777777" w:rsidR="00AC01BD" w:rsidRDefault="00000000">
            <w:pPr>
              <w:spacing w:before="120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</w:tbl>
    <w:p w14:paraId="08BF12A8" w14:textId="77777777" w:rsidR="00AC01BD" w:rsidRDefault="00AC01BD">
      <w:pPr>
        <w:rPr>
          <w:sz w:val="20"/>
          <w:szCs w:val="20"/>
        </w:rPr>
      </w:pPr>
    </w:p>
    <w:tbl>
      <w:tblPr>
        <w:tblStyle w:val="a0"/>
        <w:tblW w:w="110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1782"/>
        <w:gridCol w:w="1273"/>
        <w:gridCol w:w="1701"/>
        <w:gridCol w:w="1701"/>
        <w:gridCol w:w="2268"/>
      </w:tblGrid>
      <w:tr w:rsidR="00AC01BD" w14:paraId="71C9CBC1" w14:textId="77777777" w:rsidTr="00B406E1">
        <w:tc>
          <w:tcPr>
            <w:tcW w:w="2298" w:type="dxa"/>
            <w:shd w:val="clear" w:color="auto" w:fill="D9D9D9"/>
            <w:vAlign w:val="center"/>
          </w:tcPr>
          <w:p w14:paraId="253B611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Información a comunicar</w:t>
            </w:r>
            <w:proofErr w:type="gramEnd"/>
          </w:p>
        </w:tc>
        <w:tc>
          <w:tcPr>
            <w:tcW w:w="1782" w:type="dxa"/>
            <w:shd w:val="clear" w:color="auto" w:fill="D9D9D9"/>
            <w:vAlign w:val="center"/>
          </w:tcPr>
          <w:p w14:paraId="72079F31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Interesado/Destinatario</w:t>
            </w:r>
          </w:p>
        </w:tc>
        <w:tc>
          <w:tcPr>
            <w:tcW w:w="1273" w:type="dxa"/>
            <w:shd w:val="clear" w:color="auto" w:fill="D9D9D9"/>
            <w:vAlign w:val="center"/>
          </w:tcPr>
          <w:p w14:paraId="297308B9" w14:textId="77777777" w:rsidR="00AC01B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D2266AB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 o Periodicidad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BC97035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Entregable(s)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29E28309" w14:textId="77777777" w:rsidR="00AC01BD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AC01BD" w14:paraId="0D73EE54" w14:textId="77777777" w:rsidTr="00B406E1">
        <w:tc>
          <w:tcPr>
            <w:tcW w:w="2298" w:type="dxa"/>
          </w:tcPr>
          <w:p w14:paraId="659AA2F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Informes de avance del proyecto</w:t>
            </w:r>
          </w:p>
        </w:tc>
        <w:tc>
          <w:tcPr>
            <w:tcW w:w="1782" w:type="dxa"/>
          </w:tcPr>
          <w:p w14:paraId="786C0273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Alta dirección y Patrocinador</w:t>
            </w:r>
          </w:p>
        </w:tc>
        <w:tc>
          <w:tcPr>
            <w:tcW w:w="1273" w:type="dxa"/>
          </w:tcPr>
          <w:p w14:paraId="62A6F29B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</w:tcPr>
          <w:p w14:paraId="39B615D3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Semanalmente</w:t>
            </w:r>
          </w:p>
        </w:tc>
        <w:tc>
          <w:tcPr>
            <w:tcW w:w="1701" w:type="dxa"/>
          </w:tcPr>
          <w:p w14:paraId="1970209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Informe de estado del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7D9FDC2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Formato estándar para facilitar la revisión</w:t>
            </w:r>
          </w:p>
          <w:p w14:paraId="78CDE26A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B406E1" w14:paraId="6A220E6C" w14:textId="77777777" w:rsidTr="00B406E1">
        <w:tc>
          <w:tcPr>
            <w:tcW w:w="2298" w:type="dxa"/>
          </w:tcPr>
          <w:p w14:paraId="36F7D514" w14:textId="37902DFC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Informe de Riesgos</w:t>
            </w:r>
          </w:p>
        </w:tc>
        <w:tc>
          <w:tcPr>
            <w:tcW w:w="1782" w:type="dxa"/>
          </w:tcPr>
          <w:p w14:paraId="5CB6335C" w14:textId="757142D9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Alta dirección, Equipo de Proyecto</w:t>
            </w:r>
          </w:p>
        </w:tc>
        <w:tc>
          <w:tcPr>
            <w:tcW w:w="1273" w:type="dxa"/>
          </w:tcPr>
          <w:p w14:paraId="54DD3B1E" w14:textId="036D0A85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Correo electrónico</w:t>
            </w:r>
            <w:r w:rsidRPr="00B406E1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4631E0EA" w14:textId="72D1C2B8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Mensualmente</w:t>
            </w:r>
          </w:p>
        </w:tc>
        <w:tc>
          <w:tcPr>
            <w:tcW w:w="1701" w:type="dxa"/>
          </w:tcPr>
          <w:p w14:paraId="028E43E2" w14:textId="09DE4FDE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Análisis de riesgos y acciones mitigantes</w:t>
            </w:r>
            <w:r w:rsidRPr="00B406E1"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26CEE488" w14:textId="0004E00F" w:rsidR="00B406E1" w:rsidRDefault="00B406E1">
            <w:pPr>
              <w:spacing w:before="120"/>
              <w:rPr>
                <w:color w:val="0070C0"/>
                <w:sz w:val="20"/>
                <w:szCs w:val="20"/>
              </w:rPr>
            </w:pPr>
            <w:r w:rsidRPr="00B406E1">
              <w:rPr>
                <w:color w:val="0070C0"/>
                <w:sz w:val="20"/>
                <w:szCs w:val="20"/>
              </w:rPr>
              <w:t>Priorizar los riesgos críticos</w:t>
            </w:r>
          </w:p>
        </w:tc>
      </w:tr>
      <w:tr w:rsidR="00AC01BD" w14:paraId="35CCBE46" w14:textId="77777777" w:rsidTr="00B406E1">
        <w:tc>
          <w:tcPr>
            <w:tcW w:w="2298" w:type="dxa"/>
          </w:tcPr>
          <w:p w14:paraId="338ABCB2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Solicitudes de cambio</w:t>
            </w:r>
          </w:p>
        </w:tc>
        <w:tc>
          <w:tcPr>
            <w:tcW w:w="1782" w:type="dxa"/>
          </w:tcPr>
          <w:p w14:paraId="6C75CAA2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Director del proyecto</w:t>
            </w:r>
          </w:p>
        </w:tc>
        <w:tc>
          <w:tcPr>
            <w:tcW w:w="1273" w:type="dxa"/>
          </w:tcPr>
          <w:p w14:paraId="7DEB9E1C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</w:tcPr>
          <w:p w14:paraId="531DA2B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Cuando se requiera</w:t>
            </w:r>
          </w:p>
        </w:tc>
        <w:tc>
          <w:tcPr>
            <w:tcW w:w="1701" w:type="dxa"/>
          </w:tcPr>
          <w:p w14:paraId="32F81AC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Registro de solicitudes de cambio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7328050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Aprobación del patrocinador si afecta al alcance</w:t>
            </w:r>
          </w:p>
          <w:p w14:paraId="6155DB59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2B0D5986" w14:textId="77777777" w:rsidTr="00B406E1">
        <w:tc>
          <w:tcPr>
            <w:tcW w:w="2298" w:type="dxa"/>
          </w:tcPr>
          <w:p w14:paraId="0AAC4E36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Modificaciones líneas base</w:t>
            </w:r>
          </w:p>
        </w:tc>
        <w:tc>
          <w:tcPr>
            <w:tcW w:w="1782" w:type="dxa"/>
          </w:tcPr>
          <w:p w14:paraId="0F412BBC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Patrocinador, Responsables equipo de trabajo</w:t>
            </w:r>
          </w:p>
        </w:tc>
        <w:tc>
          <w:tcPr>
            <w:tcW w:w="1273" w:type="dxa"/>
          </w:tcPr>
          <w:p w14:paraId="5237950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</w:p>
        </w:tc>
        <w:tc>
          <w:tcPr>
            <w:tcW w:w="1701" w:type="dxa"/>
          </w:tcPr>
          <w:p w14:paraId="395CFD31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Cuando se requiera</w:t>
            </w:r>
          </w:p>
        </w:tc>
        <w:tc>
          <w:tcPr>
            <w:tcW w:w="1701" w:type="dxa"/>
          </w:tcPr>
          <w:p w14:paraId="3F6A1DD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Documento de cambios aprobados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650871B0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Solo para cambios significativos en el proyecto</w:t>
            </w:r>
          </w:p>
          <w:p w14:paraId="0FFE54F1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3BECD57A" w14:textId="77777777" w:rsidTr="00B406E1">
        <w:tc>
          <w:tcPr>
            <w:tcW w:w="2298" w:type="dxa"/>
          </w:tcPr>
          <w:p w14:paraId="3A30377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Revisión del diseño de la interfaz gráfica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66CC4BC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Cliente</w:t>
            </w:r>
          </w:p>
        </w:tc>
        <w:tc>
          <w:tcPr>
            <w:tcW w:w="1273" w:type="dxa"/>
          </w:tcPr>
          <w:p w14:paraId="468528E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Correo electrónico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7D7F048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Al finalizar la etapa de diseño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0CDE7EE0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Diseño propuesto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4EB60F5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Aprobación rápida es crucial para el cronograma</w:t>
            </w:r>
          </w:p>
          <w:p w14:paraId="3977971C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6916687D" w14:textId="77777777" w:rsidTr="00B406E1">
        <w:tc>
          <w:tcPr>
            <w:tcW w:w="2298" w:type="dxa"/>
          </w:tcPr>
          <w:p w14:paraId="07C68E0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Entrega de hitos y productos finales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67435AD0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 interno y patrocinador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1DFFC73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788A40C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Según el calendario de hitos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6AE4DEAC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Acta de entrega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693F636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Confirmar aceptación por parte del cliente</w:t>
            </w:r>
          </w:p>
          <w:p w14:paraId="3FD4FDB9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3B4E9EBD" w14:textId="77777777" w:rsidTr="00B406E1">
        <w:tc>
          <w:tcPr>
            <w:tcW w:w="2298" w:type="dxa"/>
          </w:tcPr>
          <w:p w14:paraId="1BB36BCA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Actualizaciones sobre problemas técnicos y soluciones propuestas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4D3AD8D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 de trabajo</w:t>
            </w:r>
          </w:p>
        </w:tc>
        <w:tc>
          <w:tcPr>
            <w:tcW w:w="1273" w:type="dxa"/>
          </w:tcPr>
          <w:p w14:paraId="659D42E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Plataforma de gestión de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5D1CD52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 tiempo real según surjan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362B658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Listado de problemas técnicos y sus soluciones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39E2FD1B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 espera respuesta rápida del equipo técnico.</w:t>
            </w:r>
          </w:p>
          <w:p w14:paraId="5414C176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437F3822" w14:textId="77777777" w:rsidTr="00B406E1">
        <w:tc>
          <w:tcPr>
            <w:tcW w:w="2298" w:type="dxa"/>
          </w:tcPr>
          <w:p w14:paraId="522C8E74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Cambio en el alcance o ajustes menores en el cronograma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1261D129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Patrocinador y equipo del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4DA1BD4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50E72D26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 cuanto se identifique un cambio necesario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4FBBFB4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Solicitud de cambio con descripción del impacto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79A3788E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Aprobación del patrocinador es obligatoria.</w:t>
            </w:r>
          </w:p>
          <w:p w14:paraId="0F54CE68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0AAB6819" w14:textId="77777777" w:rsidTr="00B406E1">
        <w:tc>
          <w:tcPr>
            <w:tcW w:w="2298" w:type="dxa"/>
          </w:tcPr>
          <w:p w14:paraId="02994DB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Feedback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y satisfacción del cliente tras pruebas de aceptación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4E472565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Cliente y usuarios finales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1A726B36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Encuesta online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3287C717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Después de las pruebas de aceptación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1DED9A5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Resultados de la encuesta de satisfacción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3F46E56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 utilizará para medir la calidad del producto.</w:t>
            </w:r>
          </w:p>
          <w:p w14:paraId="1DDB8C8B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  <w:tr w:rsidR="00AC01BD" w14:paraId="64B51AE7" w14:textId="77777777" w:rsidTr="00B406E1">
        <w:tc>
          <w:tcPr>
            <w:tcW w:w="2298" w:type="dxa"/>
          </w:tcPr>
          <w:p w14:paraId="6CC53203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Resolución de conflictos y decisiones clave en el desarrollo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82" w:type="dxa"/>
          </w:tcPr>
          <w:p w14:paraId="641CA05D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Patrocinador y equipo de proyecto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273" w:type="dxa"/>
          </w:tcPr>
          <w:p w14:paraId="3940F29E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Reunión presencial/virtual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0BA86148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 cuanto surja la necesidad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55A8BE61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Acta de decisiones tomadas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2268" w:type="dxa"/>
          </w:tcPr>
          <w:p w14:paraId="459C640F" w14:textId="77777777" w:rsidR="00AC01BD" w:rsidRDefault="00000000">
            <w:pPr>
              <w:spacing w:before="120"/>
              <w:rPr>
                <w:color w:val="0070C0"/>
                <w:sz w:val="20"/>
                <w:szCs w:val="20"/>
              </w:rPr>
            </w:pPr>
            <w:proofErr w:type="gramStart"/>
            <w:r>
              <w:rPr>
                <w:color w:val="0070C0"/>
                <w:sz w:val="20"/>
                <w:szCs w:val="20"/>
              </w:rPr>
              <w:t>Participación activa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del patrocinador si es necesario.</w:t>
            </w:r>
          </w:p>
          <w:p w14:paraId="1BB75E9B" w14:textId="77777777" w:rsidR="00AC01BD" w:rsidRDefault="00AC01BD">
            <w:pPr>
              <w:spacing w:before="120"/>
              <w:rPr>
                <w:color w:val="0070C0"/>
                <w:sz w:val="20"/>
                <w:szCs w:val="20"/>
              </w:rPr>
            </w:pPr>
          </w:p>
        </w:tc>
      </w:tr>
    </w:tbl>
    <w:p w14:paraId="12D5EB69" w14:textId="77777777" w:rsidR="00AC01BD" w:rsidRDefault="00AC01BD"/>
    <w:sectPr w:rsidR="00AC01B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CD1F7" w14:textId="77777777" w:rsidR="00E35280" w:rsidRDefault="00E35280">
      <w:pPr>
        <w:spacing w:line="240" w:lineRule="auto"/>
      </w:pPr>
      <w:r>
        <w:separator/>
      </w:r>
    </w:p>
  </w:endnote>
  <w:endnote w:type="continuationSeparator" w:id="0">
    <w:p w14:paraId="122B7A8A" w14:textId="77777777" w:rsidR="00E35280" w:rsidRDefault="00E3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54F9F" w14:textId="77777777" w:rsidR="00AC01BD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color w:val="000000"/>
      </w:rPr>
    </w:pP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3C5DAD" w14:textId="77777777" w:rsidR="00AC01BD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12C7" w14:textId="77777777" w:rsidR="00AC01BD" w:rsidRDefault="00AC01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7C2DF" w14:textId="77777777" w:rsidR="00E35280" w:rsidRDefault="00E35280">
      <w:pPr>
        <w:spacing w:line="240" w:lineRule="auto"/>
      </w:pPr>
      <w:r>
        <w:separator/>
      </w:r>
    </w:p>
  </w:footnote>
  <w:footnote w:type="continuationSeparator" w:id="0">
    <w:p w14:paraId="60F8B9C2" w14:textId="77777777" w:rsidR="00E35280" w:rsidRDefault="00E3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39DA" w14:textId="77777777" w:rsidR="00AC01BD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LAS COMUNICACIONES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F60D" w14:textId="77777777" w:rsidR="00AC01BD" w:rsidRDefault="00AC01B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BD"/>
    <w:rsid w:val="00647BA2"/>
    <w:rsid w:val="00AC01BD"/>
    <w:rsid w:val="00B406E1"/>
    <w:rsid w:val="00E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F8F8"/>
  <w15:docId w15:val="{0D89F322-E77A-4750-8DF5-12E2231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b9Gg5zZ2GVB3pTEVMK1tPyWg==">CgMxLjA4AHIhMTBvQkJWVzJlMFRDRmwxNzNyTUxSWVNERWx6Vy1lbDBz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David Guillen Fernandez</cp:lastModifiedBy>
  <cp:revision>2</cp:revision>
  <dcterms:created xsi:type="dcterms:W3CDTF">2015-10-20T22:35:00Z</dcterms:created>
  <dcterms:modified xsi:type="dcterms:W3CDTF">2024-10-22T07:37:00Z</dcterms:modified>
</cp:coreProperties>
</file>