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F6F1" w14:textId="54794485" w:rsidR="00101579" w:rsidRDefault="005A0B26" w:rsidP="00924DFE">
      <w:pPr>
        <w:spacing w:after="0" w:afterAutospacing="0"/>
      </w:pPr>
      <w:r>
        <w:rPr>
          <w:noProof/>
        </w:rPr>
        <w:drawing>
          <wp:anchor distT="0" distB="0" distL="114300" distR="114300" simplePos="0" relativeHeight="251658240" behindDoc="0" locked="0" layoutInCell="1" allowOverlap="1" wp14:anchorId="4B4694CE" wp14:editId="6095860D">
            <wp:simplePos x="0" y="0"/>
            <wp:positionH relativeFrom="column">
              <wp:posOffset>7620</wp:posOffset>
            </wp:positionH>
            <wp:positionV relativeFrom="paragraph">
              <wp:posOffset>-671195</wp:posOffset>
            </wp:positionV>
            <wp:extent cx="6850380" cy="9776460"/>
            <wp:effectExtent l="0" t="0" r="0" b="0"/>
            <wp:wrapNone/>
            <wp:docPr id="160882510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25104"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850573" cy="9776736"/>
                    </a:xfrm>
                    <a:prstGeom prst="rect">
                      <a:avLst/>
                    </a:prstGeom>
                  </pic:spPr>
                </pic:pic>
              </a:graphicData>
            </a:graphic>
            <wp14:sizeRelH relativeFrom="margin">
              <wp14:pctWidth>0</wp14:pctWidth>
            </wp14:sizeRelH>
            <wp14:sizeRelV relativeFrom="margin">
              <wp14:pctHeight>0</wp14:pctHeight>
            </wp14:sizeRelV>
          </wp:anchor>
        </w:drawing>
      </w:r>
    </w:p>
    <w:p w14:paraId="04F0C865" w14:textId="77777777" w:rsidR="005A0B26" w:rsidRDefault="005A0B26" w:rsidP="00924DFE">
      <w:pPr>
        <w:spacing w:after="0" w:afterAutospacing="0"/>
      </w:pPr>
    </w:p>
    <w:p w14:paraId="72E286B4" w14:textId="77777777" w:rsidR="005A0B26" w:rsidRDefault="005A0B26" w:rsidP="00924DFE">
      <w:pPr>
        <w:spacing w:after="0" w:afterAutospacing="0"/>
      </w:pPr>
    </w:p>
    <w:p w14:paraId="517C8E92" w14:textId="77777777" w:rsidR="005A0B26" w:rsidRDefault="005A0B26" w:rsidP="00924DFE">
      <w:pPr>
        <w:spacing w:after="0" w:afterAutospacing="0"/>
      </w:pPr>
    </w:p>
    <w:p w14:paraId="07AE5F80" w14:textId="77777777" w:rsidR="005A0B26" w:rsidRDefault="005A0B26" w:rsidP="00924DFE">
      <w:pPr>
        <w:spacing w:after="0" w:afterAutospacing="0"/>
      </w:pPr>
    </w:p>
    <w:p w14:paraId="5524A8E8" w14:textId="77777777" w:rsidR="005A0B26" w:rsidRDefault="005A0B26" w:rsidP="00924DFE">
      <w:pPr>
        <w:spacing w:after="0" w:afterAutospacing="0"/>
      </w:pPr>
    </w:p>
    <w:p w14:paraId="505C7104" w14:textId="77777777" w:rsidR="005A0B26" w:rsidRDefault="005A0B26" w:rsidP="00924DFE">
      <w:pPr>
        <w:spacing w:after="0" w:afterAutospacing="0"/>
      </w:pPr>
    </w:p>
    <w:p w14:paraId="179DF16F" w14:textId="77777777" w:rsidR="005A0B26" w:rsidRDefault="005A0B26" w:rsidP="00924DFE">
      <w:pPr>
        <w:spacing w:after="0" w:afterAutospacing="0"/>
      </w:pPr>
    </w:p>
    <w:p w14:paraId="473AC34C" w14:textId="77777777" w:rsidR="005A0B26" w:rsidRDefault="005A0B26" w:rsidP="00924DFE">
      <w:pPr>
        <w:spacing w:after="0" w:afterAutospacing="0"/>
      </w:pPr>
    </w:p>
    <w:p w14:paraId="565F651B" w14:textId="77777777" w:rsidR="005A0B26" w:rsidRDefault="005A0B26" w:rsidP="00924DFE">
      <w:pPr>
        <w:spacing w:after="0" w:afterAutospacing="0"/>
      </w:pPr>
    </w:p>
    <w:p w14:paraId="0D8FDB07" w14:textId="77777777" w:rsidR="005A0B26" w:rsidRDefault="005A0B26" w:rsidP="00924DFE">
      <w:pPr>
        <w:spacing w:after="0" w:afterAutospacing="0"/>
      </w:pPr>
    </w:p>
    <w:p w14:paraId="3C8C9DB1" w14:textId="77777777" w:rsidR="005A0B26" w:rsidRDefault="005A0B26" w:rsidP="00924DFE">
      <w:pPr>
        <w:spacing w:after="0" w:afterAutospacing="0"/>
      </w:pPr>
    </w:p>
    <w:p w14:paraId="4C91AB87" w14:textId="77777777" w:rsidR="005A0B26" w:rsidRDefault="005A0B26" w:rsidP="00924DFE">
      <w:pPr>
        <w:spacing w:after="0" w:afterAutospacing="0"/>
      </w:pPr>
    </w:p>
    <w:p w14:paraId="1E533091" w14:textId="77777777" w:rsidR="005A0B26" w:rsidRDefault="005A0B26" w:rsidP="00924DFE">
      <w:pPr>
        <w:spacing w:after="0" w:afterAutospacing="0"/>
      </w:pPr>
    </w:p>
    <w:p w14:paraId="2171D8C0" w14:textId="77777777" w:rsidR="005A0B26" w:rsidRDefault="005A0B26" w:rsidP="00924DFE">
      <w:pPr>
        <w:spacing w:after="0" w:afterAutospacing="0"/>
      </w:pPr>
    </w:p>
    <w:p w14:paraId="194480BE" w14:textId="77777777" w:rsidR="005A0B26" w:rsidRDefault="005A0B26" w:rsidP="00924DFE">
      <w:pPr>
        <w:spacing w:after="0" w:afterAutospacing="0"/>
      </w:pPr>
    </w:p>
    <w:p w14:paraId="01ED9942" w14:textId="77777777" w:rsidR="005A0B26" w:rsidRDefault="005A0B26" w:rsidP="00924DFE">
      <w:pPr>
        <w:spacing w:after="0" w:afterAutospacing="0"/>
      </w:pPr>
    </w:p>
    <w:p w14:paraId="612830D9" w14:textId="77777777" w:rsidR="005A0B26" w:rsidRDefault="005A0B26" w:rsidP="00924DFE">
      <w:pPr>
        <w:spacing w:after="0" w:afterAutospacing="0"/>
      </w:pPr>
    </w:p>
    <w:p w14:paraId="7D25B08A" w14:textId="77777777" w:rsidR="005A0B26" w:rsidRDefault="005A0B26" w:rsidP="00924DFE">
      <w:pPr>
        <w:spacing w:after="0" w:afterAutospacing="0"/>
      </w:pPr>
    </w:p>
    <w:p w14:paraId="582D638B" w14:textId="77777777" w:rsidR="005A0B26" w:rsidRDefault="005A0B26" w:rsidP="00924DFE">
      <w:pPr>
        <w:spacing w:after="0" w:afterAutospacing="0"/>
      </w:pPr>
    </w:p>
    <w:p w14:paraId="10BE4799" w14:textId="77777777" w:rsidR="005A0B26" w:rsidRDefault="005A0B26" w:rsidP="00924DFE">
      <w:pPr>
        <w:spacing w:after="0" w:afterAutospacing="0"/>
      </w:pPr>
    </w:p>
    <w:p w14:paraId="5BED93A4" w14:textId="77777777" w:rsidR="005A0B26" w:rsidRDefault="005A0B26" w:rsidP="00924DFE">
      <w:pPr>
        <w:spacing w:after="0" w:afterAutospacing="0"/>
      </w:pPr>
    </w:p>
    <w:p w14:paraId="4AB5A7B5" w14:textId="77777777" w:rsidR="005A0B26" w:rsidRDefault="005A0B26" w:rsidP="00924DFE">
      <w:pPr>
        <w:spacing w:after="0" w:afterAutospacing="0"/>
      </w:pPr>
    </w:p>
    <w:p w14:paraId="4813CFAA" w14:textId="77777777" w:rsidR="005A0B26" w:rsidRDefault="005A0B26" w:rsidP="00924DFE">
      <w:pPr>
        <w:spacing w:after="0" w:afterAutospacing="0"/>
      </w:pPr>
    </w:p>
    <w:p w14:paraId="4F190065" w14:textId="77777777" w:rsidR="005A0B26" w:rsidRDefault="005A0B26" w:rsidP="00924DFE">
      <w:pPr>
        <w:spacing w:after="0" w:afterAutospacing="0"/>
      </w:pPr>
    </w:p>
    <w:p w14:paraId="2AAE0695" w14:textId="77777777" w:rsidR="005A0B26" w:rsidRDefault="005A0B26" w:rsidP="00924DFE">
      <w:pPr>
        <w:spacing w:after="0" w:afterAutospacing="0"/>
      </w:pPr>
    </w:p>
    <w:p w14:paraId="223A3E80" w14:textId="77777777" w:rsidR="005A0B26" w:rsidRDefault="005A0B26" w:rsidP="00924DFE">
      <w:pPr>
        <w:spacing w:after="0" w:afterAutospacing="0"/>
      </w:pPr>
    </w:p>
    <w:p w14:paraId="52743614" w14:textId="77777777" w:rsidR="005A0B26" w:rsidRDefault="005A0B26" w:rsidP="00924DFE">
      <w:pPr>
        <w:spacing w:after="0" w:afterAutospacing="0"/>
      </w:pPr>
    </w:p>
    <w:p w14:paraId="1DEE4F6E" w14:textId="77777777" w:rsidR="005A0B26" w:rsidRDefault="005A0B26" w:rsidP="00924DFE">
      <w:pPr>
        <w:spacing w:after="0" w:afterAutospacing="0"/>
      </w:pPr>
    </w:p>
    <w:p w14:paraId="2DD29553" w14:textId="7400F1D5" w:rsidR="005A0B26" w:rsidRDefault="005A0B26" w:rsidP="00924DFE">
      <w:pPr>
        <w:spacing w:after="0" w:afterAutospacing="0"/>
      </w:pPr>
    </w:p>
    <w:p w14:paraId="4D015873" w14:textId="4FEE0E3A" w:rsidR="005A0B26" w:rsidRDefault="005A0B26" w:rsidP="00924DFE">
      <w:pPr>
        <w:spacing w:after="0" w:afterAutospacing="0"/>
      </w:pPr>
    </w:p>
    <w:p w14:paraId="0BABA73F" w14:textId="77777777" w:rsidR="005A0B26" w:rsidRDefault="005A0B26" w:rsidP="00924DFE">
      <w:pPr>
        <w:spacing w:after="0" w:afterAutospacing="0"/>
      </w:pPr>
    </w:p>
    <w:p w14:paraId="36A36A93" w14:textId="77777777" w:rsidR="005A0B26" w:rsidRDefault="005A0B26" w:rsidP="00924DFE">
      <w:pPr>
        <w:spacing w:after="0" w:afterAutospacing="0"/>
      </w:pPr>
    </w:p>
    <w:p w14:paraId="42065DBE" w14:textId="77777777" w:rsidR="005A0B26" w:rsidRDefault="005A0B26" w:rsidP="00924DFE">
      <w:pPr>
        <w:spacing w:after="0" w:afterAutospacing="0"/>
      </w:pPr>
    </w:p>
    <w:p w14:paraId="09EA891B" w14:textId="77777777" w:rsidR="005A0B26" w:rsidRDefault="005A0B26" w:rsidP="00924DFE">
      <w:pPr>
        <w:spacing w:after="0" w:afterAutospacing="0"/>
      </w:pPr>
    </w:p>
    <w:p w14:paraId="12DD6130" w14:textId="77777777" w:rsidR="005A0B26" w:rsidRDefault="005A0B26" w:rsidP="00924DFE">
      <w:pPr>
        <w:spacing w:after="0" w:afterAutospacing="0"/>
      </w:pPr>
    </w:p>
    <w:p w14:paraId="055F37CB" w14:textId="77777777" w:rsidR="005A0B26" w:rsidRDefault="005A0B26" w:rsidP="00924DFE">
      <w:pPr>
        <w:spacing w:after="0" w:afterAutospacing="0"/>
      </w:pPr>
    </w:p>
    <w:p w14:paraId="6F37D189" w14:textId="77777777" w:rsidR="005A0B26" w:rsidRDefault="005A0B26" w:rsidP="00924DFE">
      <w:pPr>
        <w:spacing w:after="0" w:afterAutospacing="0"/>
      </w:pPr>
    </w:p>
    <w:p w14:paraId="67BB23EE" w14:textId="77777777" w:rsidR="005A0B26" w:rsidRDefault="005A0B26" w:rsidP="00924DFE">
      <w:pPr>
        <w:spacing w:after="0" w:afterAutospacing="0"/>
      </w:pPr>
    </w:p>
    <w:p w14:paraId="7FECDAB3" w14:textId="77777777" w:rsidR="005A0B26" w:rsidRDefault="005A0B26" w:rsidP="00924DFE">
      <w:pPr>
        <w:spacing w:after="0" w:afterAutospacing="0"/>
      </w:pPr>
    </w:p>
    <w:p w14:paraId="5624760A" w14:textId="77777777" w:rsidR="005A0B26" w:rsidRDefault="005A0B26" w:rsidP="00924DFE">
      <w:pPr>
        <w:spacing w:after="0" w:afterAutospacing="0"/>
      </w:pPr>
    </w:p>
    <w:p w14:paraId="2C7FDE22" w14:textId="77777777" w:rsidR="005A0B26" w:rsidRDefault="005A0B26" w:rsidP="00924DFE">
      <w:pPr>
        <w:spacing w:after="0" w:afterAutospacing="0"/>
      </w:pPr>
    </w:p>
    <w:p w14:paraId="121E5501" w14:textId="72C5A115" w:rsidR="005A0B26" w:rsidRDefault="005A0B26" w:rsidP="00924DFE">
      <w:pPr>
        <w:spacing w:after="0" w:afterAutospacing="0"/>
      </w:pPr>
    </w:p>
    <w:p w14:paraId="61D32DF0" w14:textId="77777777" w:rsidR="005A0B26" w:rsidRDefault="005A0B26" w:rsidP="00924DFE">
      <w:pPr>
        <w:spacing w:after="0" w:afterAutospacing="0"/>
      </w:pPr>
    </w:p>
    <w:tbl>
      <w:tblPr>
        <w:tblStyle w:val="Tablaconcuadrcula"/>
        <w:tblW w:w="0" w:type="auto"/>
        <w:tblLook w:val="04A0" w:firstRow="1" w:lastRow="0" w:firstColumn="1" w:lastColumn="0" w:noHBand="0" w:noVBand="1"/>
      </w:tblPr>
      <w:tblGrid>
        <w:gridCol w:w="1112"/>
        <w:gridCol w:w="3606"/>
        <w:gridCol w:w="1195"/>
        <w:gridCol w:w="1794"/>
        <w:gridCol w:w="1427"/>
        <w:gridCol w:w="1882"/>
      </w:tblGrid>
      <w:tr w:rsidR="00D22B62" w:rsidRPr="006D54FD" w14:paraId="75B8BB2B" w14:textId="77777777">
        <w:tc>
          <w:tcPr>
            <w:tcW w:w="1112" w:type="dxa"/>
            <w:shd w:val="clear" w:color="auto" w:fill="D9D9D9" w:themeFill="background1" w:themeFillShade="D9"/>
            <w:vAlign w:val="center"/>
          </w:tcPr>
          <w:p w14:paraId="42A1E7B4" w14:textId="77777777" w:rsidR="003D6C12" w:rsidRPr="006D54FD" w:rsidRDefault="003D6C12">
            <w:pPr>
              <w:jc w:val="center"/>
              <w:rPr>
                <w:b/>
                <w:sz w:val="20"/>
              </w:rPr>
            </w:pPr>
            <w:r w:rsidRPr="006D54FD">
              <w:rPr>
                <w:b/>
                <w:sz w:val="20"/>
              </w:rPr>
              <w:t>PROYECTO</w:t>
            </w:r>
          </w:p>
        </w:tc>
        <w:tc>
          <w:tcPr>
            <w:tcW w:w="5656" w:type="dxa"/>
            <w:vAlign w:val="center"/>
          </w:tcPr>
          <w:p w14:paraId="5842B610" w14:textId="4084BDDF" w:rsidR="003D6C12" w:rsidRPr="006D54FD" w:rsidRDefault="00D22B62">
            <w:pPr>
              <w:jc w:val="center"/>
              <w:rPr>
                <w:b/>
                <w:sz w:val="20"/>
              </w:rPr>
            </w:pPr>
            <w:proofErr w:type="spellStart"/>
            <w:r>
              <w:rPr>
                <w:b/>
                <w:sz w:val="20"/>
              </w:rPr>
              <w:t>CityScape</w:t>
            </w:r>
            <w:proofErr w:type="spellEnd"/>
            <w:r>
              <w:rPr>
                <w:b/>
                <w:sz w:val="20"/>
              </w:rPr>
              <w:t xml:space="preserve"> </w:t>
            </w:r>
            <w:proofErr w:type="spellStart"/>
            <w:r>
              <w:rPr>
                <w:b/>
                <w:sz w:val="20"/>
              </w:rPr>
              <w:t>Rentals</w:t>
            </w:r>
            <w:proofErr w:type="spellEnd"/>
          </w:p>
          <w:p w14:paraId="124F5D34" w14:textId="77777777" w:rsidR="003D6C12" w:rsidRPr="006D54FD" w:rsidRDefault="003D6C12">
            <w:pPr>
              <w:jc w:val="center"/>
              <w:rPr>
                <w:b/>
                <w:sz w:val="20"/>
              </w:rPr>
            </w:pPr>
          </w:p>
        </w:tc>
        <w:tc>
          <w:tcPr>
            <w:tcW w:w="1260" w:type="dxa"/>
            <w:shd w:val="clear" w:color="auto" w:fill="D9D9D9" w:themeFill="background1" w:themeFillShade="D9"/>
            <w:vAlign w:val="center"/>
          </w:tcPr>
          <w:p w14:paraId="09B7621F" w14:textId="77777777" w:rsidR="003D6C12" w:rsidRPr="006D54FD" w:rsidRDefault="003D6C12">
            <w:pPr>
              <w:jc w:val="center"/>
              <w:rPr>
                <w:b/>
                <w:sz w:val="20"/>
              </w:rPr>
            </w:pPr>
            <w:r w:rsidRPr="006D54FD">
              <w:rPr>
                <w:b/>
                <w:sz w:val="20"/>
              </w:rPr>
              <w:t>CÓDIGO DE PROYECTO</w:t>
            </w:r>
          </w:p>
        </w:tc>
        <w:tc>
          <w:tcPr>
            <w:tcW w:w="2675" w:type="dxa"/>
            <w:vAlign w:val="center"/>
          </w:tcPr>
          <w:p w14:paraId="5B3BE4A6" w14:textId="02CF667C" w:rsidR="003D6C12" w:rsidRPr="006D54FD" w:rsidRDefault="00D22B62">
            <w:pPr>
              <w:jc w:val="center"/>
              <w:rPr>
                <w:b/>
                <w:sz w:val="20"/>
              </w:rPr>
            </w:pPr>
            <w:r>
              <w:rPr>
                <w:b/>
                <w:sz w:val="20"/>
              </w:rPr>
              <w:t>2024-G3-010</w:t>
            </w:r>
          </w:p>
        </w:tc>
        <w:tc>
          <w:tcPr>
            <w:tcW w:w="1427" w:type="dxa"/>
            <w:shd w:val="clear" w:color="auto" w:fill="D9D9D9" w:themeFill="background1" w:themeFillShade="D9"/>
            <w:vAlign w:val="center"/>
          </w:tcPr>
          <w:p w14:paraId="23BFA6A6" w14:textId="77777777" w:rsidR="003D6C12" w:rsidRPr="006D54FD" w:rsidRDefault="003D6C12">
            <w:pPr>
              <w:jc w:val="center"/>
              <w:rPr>
                <w:b/>
                <w:sz w:val="20"/>
              </w:rPr>
            </w:pPr>
            <w:r w:rsidRPr="006D54FD">
              <w:rPr>
                <w:b/>
                <w:sz w:val="20"/>
              </w:rPr>
              <w:t>FECHA DE ELABORACIÓN</w:t>
            </w:r>
          </w:p>
        </w:tc>
        <w:tc>
          <w:tcPr>
            <w:tcW w:w="2424" w:type="dxa"/>
            <w:vAlign w:val="center"/>
          </w:tcPr>
          <w:p w14:paraId="0A68E8D4" w14:textId="476D1049" w:rsidR="003D6C12" w:rsidRPr="006D54FD" w:rsidRDefault="00D22B62">
            <w:pPr>
              <w:jc w:val="center"/>
              <w:rPr>
                <w:b/>
                <w:sz w:val="20"/>
              </w:rPr>
            </w:pPr>
            <w:r>
              <w:rPr>
                <w:b/>
                <w:sz w:val="20"/>
              </w:rPr>
              <w:t>17/10/2024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tc>
          <w:tcPr>
            <w:tcW w:w="2268" w:type="dxa"/>
          </w:tcPr>
          <w:p w14:paraId="60C16D8A" w14:textId="34E44C9C" w:rsidR="00FC7E19" w:rsidRPr="00054790" w:rsidRDefault="00455C69">
            <w:pPr>
              <w:spacing w:afterAutospacing="0"/>
              <w:rPr>
                <w:b/>
                <w:sz w:val="20"/>
              </w:rPr>
            </w:pPr>
            <w:r>
              <w:rPr>
                <w:b/>
                <w:sz w:val="20"/>
              </w:rPr>
              <w:t>Definir</w:t>
            </w:r>
            <w:r w:rsidR="00FC7E19" w:rsidRPr="00054790">
              <w:rPr>
                <w:b/>
                <w:sz w:val="20"/>
              </w:rPr>
              <w:t xml:space="preserve"> las actividades</w:t>
            </w:r>
          </w:p>
        </w:tc>
        <w:tc>
          <w:tcPr>
            <w:tcW w:w="8672" w:type="dxa"/>
          </w:tcPr>
          <w:p w14:paraId="77941EDF" w14:textId="1298EF12" w:rsidR="00FC7E19" w:rsidRDefault="00D22B62">
            <w:pPr>
              <w:spacing w:afterAutospacing="0"/>
              <w:rPr>
                <w:sz w:val="20"/>
              </w:rPr>
            </w:pPr>
            <w:r>
              <w:rPr>
                <w:sz w:val="20"/>
              </w:rPr>
              <w:t>Las actividades serán definidas descomponiendo los paquetes de trabajo de la EDT. Cada actividad estará claramente identificada con su responsable, duración estimada, y dependencias</w:t>
            </w:r>
          </w:p>
        </w:tc>
      </w:tr>
      <w:tr w:rsidR="00FC7E19" w14:paraId="701CAE94" w14:textId="77777777">
        <w:tc>
          <w:tcPr>
            <w:tcW w:w="2268" w:type="dxa"/>
          </w:tcPr>
          <w:p w14:paraId="7C8DB096" w14:textId="75D6F0AE" w:rsidR="00FC7E19" w:rsidRPr="00054790" w:rsidRDefault="00FC7E19">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05F3A034" w:rsidR="00FC7E19" w:rsidRDefault="00D22B62">
            <w:pPr>
              <w:spacing w:afterAutospacing="0"/>
              <w:rPr>
                <w:sz w:val="20"/>
              </w:rPr>
            </w:pPr>
            <w:r>
              <w:rPr>
                <w:sz w:val="20"/>
              </w:rPr>
              <w:t>Las actividades se secuenciarán utilizando el método de diagramación por precedencia (PDM), que organizará las tareas con base en las relaciones de inicio a fin. Esta secuenciación ayudará a identificar las rutas críticas y posibles cuellos de botella.</w:t>
            </w:r>
          </w:p>
        </w:tc>
      </w:tr>
      <w:tr w:rsidR="00FC7E19" w14:paraId="01106A71" w14:textId="77777777">
        <w:tc>
          <w:tcPr>
            <w:tcW w:w="2268" w:type="dxa"/>
          </w:tcPr>
          <w:p w14:paraId="71657982" w14:textId="1A9EDC23" w:rsidR="00FC7E19" w:rsidRPr="00054790" w:rsidRDefault="00FC7E19">
            <w:pPr>
              <w:spacing w:afterAutospacing="0"/>
              <w:rPr>
                <w:b/>
                <w:sz w:val="20"/>
              </w:rPr>
            </w:pPr>
            <w:r w:rsidRPr="00054790">
              <w:rPr>
                <w:b/>
                <w:sz w:val="20"/>
              </w:rPr>
              <w:t>Estima</w:t>
            </w:r>
            <w:r w:rsidR="00455C69">
              <w:rPr>
                <w:b/>
                <w:sz w:val="20"/>
              </w:rPr>
              <w:t>r la duración de las actividades</w:t>
            </w:r>
          </w:p>
        </w:tc>
        <w:tc>
          <w:tcPr>
            <w:tcW w:w="8672" w:type="dxa"/>
          </w:tcPr>
          <w:p w14:paraId="5CF36902" w14:textId="43A96A6D" w:rsidR="00FC7E19" w:rsidRDefault="00D22B62">
            <w:pPr>
              <w:spacing w:afterAutospacing="0"/>
              <w:rPr>
                <w:sz w:val="20"/>
              </w:rPr>
            </w:pPr>
            <w:r w:rsidRPr="00D22B62">
              <w:rPr>
                <w:sz w:val="20"/>
              </w:rPr>
              <w:t>Se empleará la técnica de estimación por tres valores (optimista, probable y pesimista) para establecer la duración de las actividades. La duración final se determinará a través del promedio ponderado de estas estimaciones</w:t>
            </w:r>
            <w:r w:rsidRPr="00D22B62">
              <w:rPr>
                <w:sz w:val="20"/>
              </w:rPr>
              <w:t xml:space="preserve"> </w:t>
            </w:r>
          </w:p>
        </w:tc>
      </w:tr>
      <w:tr w:rsidR="00FC7E19" w14:paraId="79DC1C95" w14:textId="77777777">
        <w:tc>
          <w:tcPr>
            <w:tcW w:w="2268" w:type="dxa"/>
          </w:tcPr>
          <w:p w14:paraId="6DD01610" w14:textId="076C823B" w:rsidR="00FC7E19" w:rsidRPr="00054790" w:rsidRDefault="00455C69">
            <w:pPr>
              <w:spacing w:afterAutospacing="0"/>
              <w:rPr>
                <w:b/>
                <w:sz w:val="20"/>
              </w:rPr>
            </w:pPr>
            <w:r>
              <w:rPr>
                <w:b/>
                <w:sz w:val="20"/>
              </w:rPr>
              <w:t>Desarrollar el cronograma</w:t>
            </w:r>
          </w:p>
        </w:tc>
        <w:tc>
          <w:tcPr>
            <w:tcW w:w="8672" w:type="dxa"/>
          </w:tcPr>
          <w:p w14:paraId="62EB59AD" w14:textId="1A731BC6" w:rsidR="00FC7E19" w:rsidRDefault="00D22B62">
            <w:pPr>
              <w:spacing w:afterAutospacing="0"/>
              <w:rPr>
                <w:sz w:val="20"/>
              </w:rPr>
            </w:pPr>
            <w:r w:rsidRPr="00D22B62">
              <w:rPr>
                <w:sz w:val="20"/>
              </w:rPr>
              <w:t>El cronograma se desarrollará usando MS Project para generar un diagrama de Gantt, permitiendo una visualización clara del flujo de trabajo, las fechas límite y los hitos clave. Se crearán dependencias entre tareas para definir la ruta crítica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tc>
          <w:tcPr>
            <w:tcW w:w="14540" w:type="dxa"/>
          </w:tcPr>
          <w:p w14:paraId="5282BAB2" w14:textId="77777777" w:rsidR="00054790" w:rsidRDefault="00054790">
            <w:pPr>
              <w:spacing w:afterAutospacing="0"/>
              <w:rPr>
                <w:sz w:val="20"/>
              </w:rPr>
            </w:pPr>
          </w:p>
          <w:p w14:paraId="1A4ABF69" w14:textId="352FEF24" w:rsidR="00054790" w:rsidRDefault="00D22B62">
            <w:pPr>
              <w:spacing w:afterAutospacing="0"/>
              <w:rPr>
                <w:sz w:val="20"/>
              </w:rPr>
            </w:pPr>
            <w:r w:rsidRPr="00D22B62">
              <w:rPr>
                <w:sz w:val="20"/>
              </w:rPr>
              <w:t>Se utilizará MS Project como herramienta principal para gestionar el cronograma del proyecto. Esta herramienta permitirá planificar, asignar recursos, y monitorear el progreso. Además, se empleará Excel para hacer reportes semanales de seguimiento</w:t>
            </w:r>
          </w:p>
          <w:p w14:paraId="37DD5B0F" w14:textId="77777777" w:rsidR="00FC7E19" w:rsidRPr="00263DA7" w:rsidRDefault="00FC7E19">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223F1F87" w14:textId="77777777" w:rsidR="00054790" w:rsidRDefault="00054790" w:rsidP="00054790">
            <w:pPr>
              <w:spacing w:afterAutospacing="0"/>
              <w:rPr>
                <w:sz w:val="20"/>
              </w:rPr>
            </w:pPr>
          </w:p>
          <w:p w14:paraId="16ECC22B" w14:textId="3D29B8AD" w:rsidR="00054790" w:rsidRDefault="00D22B62" w:rsidP="00054790">
            <w:pPr>
              <w:spacing w:afterAutospacing="0"/>
              <w:rPr>
                <w:sz w:val="20"/>
              </w:rPr>
            </w:pPr>
            <w:r w:rsidRPr="00D22B62">
              <w:rPr>
                <w:sz w:val="20"/>
              </w:rPr>
              <w:t>Las duraciones se medirán en días laborales, asumiendo un calendario de 5 días por semana</w:t>
            </w:r>
          </w:p>
          <w:p w14:paraId="13E1B9B3" w14:textId="77777777" w:rsidR="00054790" w:rsidRDefault="00054790" w:rsidP="00054790">
            <w:pPr>
              <w:spacing w:afterAutospacing="0"/>
              <w:rPr>
                <w:sz w:val="20"/>
              </w:rPr>
            </w:pPr>
          </w:p>
        </w:tc>
        <w:tc>
          <w:tcPr>
            <w:tcW w:w="3647" w:type="dxa"/>
          </w:tcPr>
          <w:p w14:paraId="359C1D45" w14:textId="77777777" w:rsidR="00D22B62" w:rsidRDefault="00D22B62" w:rsidP="00054790">
            <w:pPr>
              <w:spacing w:afterAutospacing="0"/>
              <w:rPr>
                <w:sz w:val="20"/>
              </w:rPr>
            </w:pPr>
          </w:p>
          <w:p w14:paraId="559DC5D8" w14:textId="672C9D51" w:rsidR="00054790" w:rsidRDefault="00D22B62" w:rsidP="00054790">
            <w:pPr>
              <w:spacing w:afterAutospacing="0"/>
              <w:rPr>
                <w:sz w:val="20"/>
              </w:rPr>
            </w:pPr>
            <w:r w:rsidRPr="00D22B62">
              <w:rPr>
                <w:sz w:val="20"/>
              </w:rPr>
              <w:t>El nivel de precisión para las estimaciones de tiempo será de +/- 10%, ajustándose según el progreso real de las actividades</w:t>
            </w:r>
          </w:p>
        </w:tc>
        <w:tc>
          <w:tcPr>
            <w:tcW w:w="3647" w:type="dxa"/>
          </w:tcPr>
          <w:p w14:paraId="20BBC3B1" w14:textId="5883BFBD" w:rsidR="00054790" w:rsidRDefault="00D22B62" w:rsidP="00054790">
            <w:pPr>
              <w:spacing w:afterAutospacing="0"/>
              <w:rPr>
                <w:sz w:val="20"/>
              </w:rPr>
            </w:pPr>
            <w:r w:rsidRPr="00D22B62">
              <w:rPr>
                <w:sz w:val="20"/>
              </w:rPr>
              <w:t>Se añadirá una reserva de tiempo del 10% en cada fase del proyecto para mitigar cualquier riesgo relacionado con retrasos inesperados o problemas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tc>
          <w:tcPr>
            <w:tcW w:w="14540" w:type="dxa"/>
          </w:tcPr>
          <w:p w14:paraId="2FE35885" w14:textId="77777777" w:rsidR="00054790" w:rsidRDefault="00054790">
            <w:pPr>
              <w:spacing w:afterAutospacing="0"/>
              <w:rPr>
                <w:sz w:val="20"/>
              </w:rPr>
            </w:pPr>
          </w:p>
          <w:p w14:paraId="652BF12A" w14:textId="78AB1027" w:rsidR="00054790" w:rsidRDefault="00D22B62">
            <w:pPr>
              <w:spacing w:afterAutospacing="0"/>
              <w:rPr>
                <w:sz w:val="20"/>
              </w:rPr>
            </w:pPr>
            <w:r w:rsidRPr="00D22B62">
              <w:rPr>
                <w:sz w:val="20"/>
              </w:rPr>
              <w:t>El cronograma será presentado en forma de diagrama de Gantt, exportado desde MS Project, mostrando las actividades clave, su duración, fechas de inicio y fin, dependencias, y el porcentaje de avance. Este formato permitirá una fácil lectura por parte de los interesados</w:t>
            </w:r>
          </w:p>
          <w:p w14:paraId="603EB458" w14:textId="77777777" w:rsidR="00B135A7" w:rsidRPr="00263DA7" w:rsidRDefault="00B135A7">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5456B5">
        <w:tc>
          <w:tcPr>
            <w:tcW w:w="2093" w:type="dxa"/>
            <w:vAlign w:val="center"/>
          </w:tcPr>
          <w:p w14:paraId="569C574C" w14:textId="2A99B7B5" w:rsidR="00455C69" w:rsidRPr="00054790" w:rsidRDefault="00577DF8">
            <w:pPr>
              <w:spacing w:afterAutospacing="0"/>
              <w:rPr>
                <w:b/>
                <w:sz w:val="20"/>
              </w:rPr>
            </w:pPr>
            <w:r>
              <w:rPr>
                <w:b/>
                <w:sz w:val="20"/>
              </w:rPr>
              <w:t>Métrica de avance del cronograma</w:t>
            </w:r>
          </w:p>
        </w:tc>
        <w:tc>
          <w:tcPr>
            <w:tcW w:w="8847" w:type="dxa"/>
            <w:vAlign w:val="center"/>
          </w:tcPr>
          <w:p w14:paraId="46CDD959" w14:textId="372759CD" w:rsidR="00455C69" w:rsidRPr="00C93788" w:rsidRDefault="00D22B62">
            <w:pPr>
              <w:spacing w:afterAutospacing="0"/>
              <w:rPr>
                <w:color w:val="000000" w:themeColor="text1"/>
              </w:rPr>
            </w:pPr>
            <w:r w:rsidRPr="00C93788">
              <w:rPr>
                <w:rFonts w:cstheme="minorHAnsi"/>
                <w:color w:val="000000" w:themeColor="text1"/>
              </w:rPr>
              <w:t>El porcentaje de avance de cada actividad se calculará dividiendo los días completados entre la duración total de la actividad. El seguimiento se realizará semanalmente para asegurar que no haya desviaciones significativas</w:t>
            </w:r>
            <w:r w:rsidR="00577DF8" w:rsidRPr="00C93788">
              <w:rPr>
                <w:rFonts w:cstheme="minorHAnsi"/>
                <w:color w:val="000000" w:themeColor="text1"/>
                <w:lang w:val="es-ES"/>
              </w:rPr>
              <w:t>.</w:t>
            </w:r>
          </w:p>
        </w:tc>
      </w:tr>
      <w:tr w:rsidR="00455C69" w14:paraId="1FE26204" w14:textId="77777777" w:rsidTr="005456B5">
        <w:tc>
          <w:tcPr>
            <w:tcW w:w="2093" w:type="dxa"/>
            <w:vAlign w:val="center"/>
          </w:tcPr>
          <w:p w14:paraId="4E5A5CDB" w14:textId="6901D935" w:rsidR="00455C69" w:rsidRPr="00054790" w:rsidRDefault="00577DF8">
            <w:pPr>
              <w:spacing w:afterAutospacing="0"/>
              <w:rPr>
                <w:b/>
                <w:sz w:val="20"/>
              </w:rPr>
            </w:pPr>
            <w:r>
              <w:rPr>
                <w:b/>
                <w:sz w:val="20"/>
              </w:rPr>
              <w:t>Cuentas de control de la EDT</w:t>
            </w:r>
          </w:p>
        </w:tc>
        <w:tc>
          <w:tcPr>
            <w:tcW w:w="8847" w:type="dxa"/>
            <w:vAlign w:val="center"/>
          </w:tcPr>
          <w:p w14:paraId="7BA91047" w14:textId="2E179198" w:rsidR="00455C69" w:rsidRPr="00C93788" w:rsidRDefault="00D22B62" w:rsidP="00577DF8">
            <w:pPr>
              <w:spacing w:afterAutospacing="0"/>
              <w:rPr>
                <w:color w:val="000000" w:themeColor="text1"/>
              </w:rPr>
            </w:pPr>
            <w:r w:rsidRPr="00C93788">
              <w:rPr>
                <w:rFonts w:cstheme="minorHAnsi"/>
                <w:color w:val="000000" w:themeColor="text1"/>
              </w:rPr>
              <w:t>L</w:t>
            </w:r>
            <w:r w:rsidRPr="00C93788">
              <w:rPr>
                <w:rFonts w:cstheme="minorHAnsi"/>
                <w:color w:val="000000" w:themeColor="text1"/>
              </w:rPr>
              <w:t>as cuentas de control se basarán en las fases principales del proyecto, tales como la planificación, ejecución y monitoreo. Cada cuenta de control será revisada en los puntos de control semanales</w:t>
            </w:r>
            <w:r w:rsidR="00577DF8" w:rsidRPr="00C93788">
              <w:rPr>
                <w:rFonts w:cstheme="minorHAnsi"/>
                <w:color w:val="000000" w:themeColor="text1"/>
                <w:lang w:val="es-ES"/>
              </w:rPr>
              <w:t>.</w:t>
            </w:r>
          </w:p>
        </w:tc>
      </w:tr>
      <w:tr w:rsidR="00455C69" w14:paraId="4620F0CF" w14:textId="77777777" w:rsidTr="005456B5">
        <w:tc>
          <w:tcPr>
            <w:tcW w:w="2093" w:type="dxa"/>
            <w:vAlign w:val="center"/>
          </w:tcPr>
          <w:p w14:paraId="4AD6EE6C" w14:textId="78BA7B63" w:rsidR="00455C69" w:rsidRPr="00054790" w:rsidRDefault="00577DF8">
            <w:pPr>
              <w:spacing w:afterAutospacing="0"/>
              <w:rPr>
                <w:b/>
                <w:sz w:val="20"/>
              </w:rPr>
            </w:pPr>
            <w:r>
              <w:rPr>
                <w:b/>
                <w:sz w:val="20"/>
              </w:rPr>
              <w:t>Informes de estado</w:t>
            </w:r>
          </w:p>
        </w:tc>
        <w:tc>
          <w:tcPr>
            <w:tcW w:w="8847" w:type="dxa"/>
            <w:vAlign w:val="center"/>
          </w:tcPr>
          <w:p w14:paraId="3F38E48F" w14:textId="32F22ECA" w:rsidR="00577DF8" w:rsidRPr="00C93788" w:rsidRDefault="00D22B62" w:rsidP="00577DF8">
            <w:pPr>
              <w:spacing w:afterAutospacing="0"/>
              <w:rPr>
                <w:rFonts w:cstheme="minorHAnsi"/>
                <w:color w:val="000000" w:themeColor="text1"/>
                <w:lang w:val="es-ES"/>
              </w:rPr>
            </w:pPr>
            <w:r w:rsidRPr="00C93788">
              <w:rPr>
                <w:rFonts w:cstheme="minorHAnsi"/>
                <w:color w:val="000000" w:themeColor="text1"/>
              </w:rPr>
              <w:t xml:space="preserve">Los informes de avance se generarán semanalmente, destacando las actividades completadas, aquellas en progreso, y cualquier retraso en el cronograma. Estos informes se compartirán con el patrocinador y el equipo de gestión del </w:t>
            </w:r>
            <w:r w:rsidR="00C93788" w:rsidRPr="00C93788">
              <w:rPr>
                <w:rFonts w:cstheme="minorHAnsi"/>
                <w:color w:val="000000" w:themeColor="text1"/>
              </w:rPr>
              <w:t>proyecto.</w:t>
            </w:r>
            <w:r w:rsidR="00C93788" w:rsidRPr="00C93788">
              <w:rPr>
                <w:rFonts w:cstheme="minorHAnsi"/>
                <w:color w:val="000000" w:themeColor="text1"/>
                <w:lang w:val="es-ES"/>
              </w:rPr>
              <w:t>..</w:t>
            </w:r>
          </w:p>
          <w:p w14:paraId="32857D34" w14:textId="77777777" w:rsidR="00455C69" w:rsidRPr="00C93788" w:rsidRDefault="00455C69">
            <w:pPr>
              <w:spacing w:afterAutospacing="0"/>
              <w:rPr>
                <w:rFonts w:cstheme="minorHAnsi"/>
                <w:color w:val="000000" w:themeColor="text1"/>
                <w:lang w:val="es-ES"/>
              </w:rPr>
            </w:pPr>
          </w:p>
        </w:tc>
      </w:tr>
      <w:tr w:rsidR="00455C69" w14:paraId="239CAA10" w14:textId="77777777" w:rsidTr="005456B5">
        <w:tc>
          <w:tcPr>
            <w:tcW w:w="2093" w:type="dxa"/>
            <w:vAlign w:val="center"/>
          </w:tcPr>
          <w:p w14:paraId="78C30286" w14:textId="74DB5075" w:rsidR="00455C69" w:rsidRPr="00054790" w:rsidRDefault="00577DF8">
            <w:pPr>
              <w:spacing w:afterAutospacing="0"/>
              <w:rPr>
                <w:b/>
                <w:sz w:val="20"/>
              </w:rPr>
            </w:pPr>
            <w:r>
              <w:rPr>
                <w:b/>
                <w:sz w:val="20"/>
              </w:rPr>
              <w:lastRenderedPageBreak/>
              <w:t>Actualización del cronograma</w:t>
            </w:r>
          </w:p>
        </w:tc>
        <w:tc>
          <w:tcPr>
            <w:tcW w:w="8847" w:type="dxa"/>
            <w:vAlign w:val="center"/>
          </w:tcPr>
          <w:p w14:paraId="7928C415" w14:textId="29B7044B" w:rsidR="00577DF8" w:rsidRPr="00C93788" w:rsidRDefault="00D22B62" w:rsidP="00577DF8">
            <w:pPr>
              <w:spacing w:afterAutospacing="0"/>
              <w:rPr>
                <w:rFonts w:cstheme="minorHAnsi"/>
                <w:color w:val="000000" w:themeColor="text1"/>
                <w:lang w:val="es-ES"/>
              </w:rPr>
            </w:pPr>
            <w:r w:rsidRPr="00C93788">
              <w:rPr>
                <w:rFonts w:cstheme="minorHAnsi"/>
                <w:color w:val="000000" w:themeColor="text1"/>
              </w:rPr>
              <w:t>El cronograma se actualizará quincenalmente o cuando se presente un cambio significativo en el proyecto, asegurando que siempre refleje el estado actual del avance</w:t>
            </w:r>
            <w:r w:rsidR="00577DF8" w:rsidRPr="00C93788">
              <w:rPr>
                <w:rFonts w:cstheme="minorHAnsi"/>
                <w:color w:val="000000" w:themeColor="text1"/>
                <w:lang w:val="es-ES"/>
              </w:rPr>
              <w:t>.</w:t>
            </w:r>
          </w:p>
          <w:p w14:paraId="6C44B9E6" w14:textId="77777777" w:rsidR="00455C69" w:rsidRPr="00C93788" w:rsidRDefault="00455C69">
            <w:pPr>
              <w:spacing w:afterAutospacing="0"/>
              <w:rPr>
                <w:rFonts w:cstheme="minorHAnsi"/>
                <w:color w:val="000000" w:themeColor="text1"/>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8"/>
        <w:gridCol w:w="1382"/>
        <w:gridCol w:w="8755"/>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3679B3">
        <w:trPr>
          <w:trHeight w:val="386"/>
        </w:trPr>
        <w:tc>
          <w:tcPr>
            <w:tcW w:w="363" w:type="pct"/>
            <w:vAlign w:val="center"/>
          </w:tcPr>
          <w:p w14:paraId="30751F3E" w14:textId="57828D9A" w:rsidR="006D4EAD" w:rsidRPr="006D54FD" w:rsidRDefault="00D22B62">
            <w:pPr>
              <w:spacing w:after="0" w:line="240" w:lineRule="auto"/>
              <w:rPr>
                <w:rFonts w:eastAsia="Calibri" w:cs="HelveticaNeueLT Std Med"/>
                <w:iCs/>
                <w:sz w:val="18"/>
                <w:szCs w:val="18"/>
              </w:rPr>
            </w:pPr>
            <w:r>
              <w:rPr>
                <w:rFonts w:eastAsia="Calibri" w:cs="HelveticaNeueLT Std Med"/>
                <w:iCs/>
                <w:sz w:val="18"/>
                <w:szCs w:val="18"/>
              </w:rPr>
              <w:t>Iteración 1</w:t>
            </w:r>
          </w:p>
        </w:tc>
        <w:tc>
          <w:tcPr>
            <w:tcW w:w="644" w:type="pct"/>
            <w:vAlign w:val="center"/>
          </w:tcPr>
          <w:p w14:paraId="183C547C" w14:textId="6FC4676A" w:rsidR="006D4EAD" w:rsidRPr="006D54FD" w:rsidRDefault="00D22B62">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vAlign w:val="center"/>
          </w:tcPr>
          <w:p w14:paraId="5D81CD0C" w14:textId="5C73A858" w:rsidR="006D4EAD" w:rsidRPr="006D54FD" w:rsidRDefault="002250A5">
            <w:pPr>
              <w:spacing w:after="0" w:line="240" w:lineRule="auto"/>
              <w:rPr>
                <w:rFonts w:eastAsia="Calibri" w:cs="HelveticaNeueLT Std Med"/>
                <w:iCs/>
                <w:sz w:val="18"/>
                <w:szCs w:val="18"/>
              </w:rPr>
            </w:pPr>
            <w:r w:rsidRPr="002250A5">
              <w:rPr>
                <w:rFonts w:eastAsia="Calibri" w:cs="HelveticaNeueLT Std Med"/>
                <w:iCs/>
                <w:sz w:val="18"/>
                <w:szCs w:val="18"/>
              </w:rPr>
              <w:t>Planificación inicial y definición de la EDT. Incluye el desglose del proyecto en fases y actividades clave para la gestión.</w:t>
            </w:r>
            <w:r>
              <w:rPr>
                <w:rFonts w:eastAsia="Calibri" w:cs="HelveticaNeueLT Std Med"/>
                <w:iCs/>
                <w:sz w:val="18"/>
                <w:szCs w:val="18"/>
              </w:rPr>
              <w:t xml:space="preserve"> Plan de Dirección del Proyecto</w:t>
            </w:r>
          </w:p>
        </w:tc>
      </w:tr>
      <w:tr w:rsidR="003679B3" w:rsidRPr="006D54FD" w14:paraId="234C052E" w14:textId="77777777" w:rsidTr="003679B3">
        <w:trPr>
          <w:trHeight w:val="406"/>
        </w:trPr>
        <w:tc>
          <w:tcPr>
            <w:tcW w:w="363" w:type="pct"/>
            <w:vAlign w:val="center"/>
          </w:tcPr>
          <w:p w14:paraId="0CFB0245" w14:textId="59034BCA" w:rsidR="003679B3" w:rsidRPr="006D54FD" w:rsidRDefault="00D22B62">
            <w:pPr>
              <w:spacing w:after="0" w:line="240" w:lineRule="auto"/>
              <w:rPr>
                <w:rFonts w:eastAsia="Calibri" w:cs="HelveticaNeueLT Std Med"/>
                <w:iCs/>
                <w:sz w:val="18"/>
                <w:szCs w:val="18"/>
              </w:rPr>
            </w:pPr>
            <w:r>
              <w:rPr>
                <w:rFonts w:eastAsia="Calibri" w:cs="HelveticaNeueLT Std Med"/>
                <w:iCs/>
                <w:sz w:val="18"/>
                <w:szCs w:val="18"/>
              </w:rPr>
              <w:t xml:space="preserve">Iteración </w:t>
            </w:r>
            <w:r>
              <w:rPr>
                <w:rFonts w:eastAsia="Calibri" w:cs="HelveticaNeueLT Std Med"/>
                <w:iCs/>
                <w:sz w:val="18"/>
                <w:szCs w:val="18"/>
              </w:rPr>
              <w:t>2</w:t>
            </w:r>
          </w:p>
        </w:tc>
        <w:tc>
          <w:tcPr>
            <w:tcW w:w="644" w:type="pct"/>
            <w:vAlign w:val="center"/>
          </w:tcPr>
          <w:p w14:paraId="1492BD94" w14:textId="3687EE7A" w:rsidR="003679B3" w:rsidRPr="006D54FD" w:rsidRDefault="00D22B62">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vAlign w:val="center"/>
          </w:tcPr>
          <w:p w14:paraId="5C7F8632" w14:textId="0C6D5044" w:rsidR="003679B3" w:rsidRPr="006D54FD" w:rsidRDefault="002250A5">
            <w:pPr>
              <w:spacing w:after="0" w:line="240" w:lineRule="auto"/>
              <w:rPr>
                <w:rFonts w:eastAsia="Calibri" w:cs="HelveticaNeueLT Std Med"/>
                <w:iCs/>
                <w:sz w:val="18"/>
                <w:szCs w:val="18"/>
              </w:rPr>
            </w:pPr>
            <w:r w:rsidRPr="002250A5">
              <w:rPr>
                <w:rFonts w:eastAsia="Calibri" w:cs="HelveticaNeueLT Std Med"/>
                <w:iCs/>
                <w:sz w:val="18"/>
                <w:szCs w:val="18"/>
              </w:rPr>
              <w:t>Desarrollo de los planes de gestión (Alcance, Riesgos, Calidad, Cronograma). Esto incluye el desarrollo de los documentos de planificación, riesgos y calidad necesarios para el éxito del proyecto.</w:t>
            </w:r>
            <w:r>
              <w:rPr>
                <w:rFonts w:eastAsia="Calibri" w:cs="HelveticaNeueLT Std Med"/>
                <w:iCs/>
                <w:sz w:val="18"/>
                <w:szCs w:val="18"/>
              </w:rPr>
              <w:t xml:space="preserve"> Plan de Dirección del proyecto</w:t>
            </w:r>
          </w:p>
        </w:tc>
      </w:tr>
      <w:tr w:rsidR="00D22B62" w:rsidRPr="006D54FD" w14:paraId="2A95E2E9" w14:textId="77777777" w:rsidTr="003679B3">
        <w:trPr>
          <w:trHeight w:val="406"/>
        </w:trPr>
        <w:tc>
          <w:tcPr>
            <w:tcW w:w="363" w:type="pct"/>
            <w:vAlign w:val="center"/>
          </w:tcPr>
          <w:p w14:paraId="7F3AA483" w14:textId="267F8BB1"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 xml:space="preserve">Iteración </w:t>
            </w:r>
            <w:r>
              <w:rPr>
                <w:rFonts w:eastAsia="Calibri" w:cs="HelveticaNeueLT Std Med"/>
                <w:iCs/>
                <w:sz w:val="18"/>
                <w:szCs w:val="18"/>
              </w:rPr>
              <w:t>3</w:t>
            </w:r>
          </w:p>
        </w:tc>
        <w:tc>
          <w:tcPr>
            <w:tcW w:w="644" w:type="pct"/>
            <w:vAlign w:val="center"/>
          </w:tcPr>
          <w:p w14:paraId="07C63126" w14:textId="79DBF43B"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2</w:t>
            </w:r>
            <w:r>
              <w:rPr>
                <w:rFonts w:eastAsia="Calibri" w:cs="HelveticaNeueLT Std Med"/>
                <w:iCs/>
                <w:sz w:val="18"/>
                <w:szCs w:val="18"/>
              </w:rPr>
              <w:t xml:space="preserve"> semana</w:t>
            </w:r>
          </w:p>
        </w:tc>
        <w:tc>
          <w:tcPr>
            <w:tcW w:w="3993" w:type="pct"/>
            <w:vAlign w:val="center"/>
          </w:tcPr>
          <w:p w14:paraId="59584683" w14:textId="06E59AF7" w:rsidR="00D22B62" w:rsidRPr="006D54FD" w:rsidRDefault="002250A5">
            <w:pPr>
              <w:spacing w:after="0" w:line="240" w:lineRule="auto"/>
              <w:rPr>
                <w:rFonts w:eastAsia="Calibri" w:cs="HelveticaNeueLT Std Med"/>
                <w:iCs/>
                <w:sz w:val="18"/>
                <w:szCs w:val="18"/>
              </w:rPr>
            </w:pPr>
            <w:r w:rsidRPr="002250A5">
              <w:rPr>
                <w:rFonts w:eastAsia="Calibri" w:cs="HelveticaNeueLT Std Med"/>
                <w:iCs/>
                <w:sz w:val="18"/>
                <w:szCs w:val="18"/>
              </w:rPr>
              <w:t>Ejecución del proyecto, desarrollo del sistema y primeros módulos funcionales. Se completan los módulos principales y se inicia la integración de las funcionalidades clave.</w:t>
            </w:r>
            <w:r>
              <w:rPr>
                <w:rFonts w:eastAsia="Calibri" w:cs="HelveticaNeueLT Std Med"/>
                <w:iCs/>
                <w:sz w:val="18"/>
                <w:szCs w:val="18"/>
              </w:rPr>
              <w:t xml:space="preserve"> Producto Final Desplegado</w:t>
            </w:r>
          </w:p>
        </w:tc>
      </w:tr>
      <w:tr w:rsidR="00D22B62" w:rsidRPr="006D54FD" w14:paraId="6DF1811E" w14:textId="77777777" w:rsidTr="003679B3">
        <w:trPr>
          <w:trHeight w:val="406"/>
        </w:trPr>
        <w:tc>
          <w:tcPr>
            <w:tcW w:w="363" w:type="pct"/>
            <w:vAlign w:val="center"/>
          </w:tcPr>
          <w:p w14:paraId="29B9F267" w14:textId="67D0CBDA"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 xml:space="preserve">Iteración </w:t>
            </w:r>
            <w:r>
              <w:rPr>
                <w:rFonts w:eastAsia="Calibri" w:cs="HelveticaNeueLT Std Med"/>
                <w:iCs/>
                <w:sz w:val="18"/>
                <w:szCs w:val="18"/>
              </w:rPr>
              <w:t>4</w:t>
            </w:r>
          </w:p>
        </w:tc>
        <w:tc>
          <w:tcPr>
            <w:tcW w:w="644" w:type="pct"/>
            <w:vAlign w:val="center"/>
          </w:tcPr>
          <w:p w14:paraId="5D951AFB" w14:textId="0635780B"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vAlign w:val="center"/>
          </w:tcPr>
          <w:p w14:paraId="3C38E68D" w14:textId="4726ECE8" w:rsidR="00D22B62" w:rsidRPr="006D54FD" w:rsidRDefault="002250A5">
            <w:pPr>
              <w:spacing w:after="0" w:line="240" w:lineRule="auto"/>
              <w:rPr>
                <w:rFonts w:eastAsia="Calibri" w:cs="HelveticaNeueLT Std Med"/>
                <w:iCs/>
                <w:sz w:val="18"/>
                <w:szCs w:val="18"/>
              </w:rPr>
            </w:pPr>
            <w:r w:rsidRPr="002250A5">
              <w:rPr>
                <w:rFonts w:eastAsia="Calibri" w:cs="HelveticaNeueLT Std Med"/>
                <w:iCs/>
                <w:sz w:val="18"/>
                <w:szCs w:val="18"/>
              </w:rPr>
              <w:t>Monitoreo y control del avance, ajustes del cronograma. Revisión de las actividades completadas, ajustes de cronograma, y control de calidad y riesgos para asegurar que el producto funcione correctamente.</w:t>
            </w:r>
            <w:r>
              <w:rPr>
                <w:rFonts w:eastAsia="Calibri" w:cs="HelveticaNeueLT Std Med"/>
                <w:iCs/>
                <w:sz w:val="18"/>
                <w:szCs w:val="18"/>
              </w:rPr>
              <w:t xml:space="preserve"> Producto Final Desplegado</w:t>
            </w:r>
          </w:p>
        </w:tc>
      </w:tr>
      <w:tr w:rsidR="00D22B62" w:rsidRPr="006D54FD" w14:paraId="6B8EC1DE" w14:textId="77777777" w:rsidTr="003679B3">
        <w:trPr>
          <w:trHeight w:val="406"/>
        </w:trPr>
        <w:tc>
          <w:tcPr>
            <w:tcW w:w="363" w:type="pct"/>
            <w:vAlign w:val="center"/>
          </w:tcPr>
          <w:p w14:paraId="7C1177A5" w14:textId="600BDAEA"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 xml:space="preserve">Iteración </w:t>
            </w:r>
            <w:r>
              <w:rPr>
                <w:rFonts w:eastAsia="Calibri" w:cs="HelveticaNeueLT Std Med"/>
                <w:iCs/>
                <w:sz w:val="18"/>
                <w:szCs w:val="18"/>
              </w:rPr>
              <w:t>5</w:t>
            </w:r>
          </w:p>
        </w:tc>
        <w:tc>
          <w:tcPr>
            <w:tcW w:w="644" w:type="pct"/>
            <w:vAlign w:val="center"/>
          </w:tcPr>
          <w:p w14:paraId="4527E4BC" w14:textId="22DC5E8C" w:rsidR="00D22B62" w:rsidRPr="006D54FD" w:rsidRDefault="00D22B62">
            <w:pPr>
              <w:spacing w:after="0" w:line="240" w:lineRule="auto"/>
              <w:rPr>
                <w:rFonts w:eastAsia="Calibri" w:cs="HelveticaNeueLT Std Med"/>
                <w:iCs/>
                <w:sz w:val="18"/>
                <w:szCs w:val="18"/>
              </w:rPr>
            </w:pPr>
            <w:r>
              <w:rPr>
                <w:rFonts w:eastAsia="Calibri" w:cs="HelveticaNeueLT Std Med"/>
                <w:iCs/>
                <w:sz w:val="18"/>
                <w:szCs w:val="18"/>
              </w:rPr>
              <w:t>1 semana</w:t>
            </w:r>
          </w:p>
        </w:tc>
        <w:tc>
          <w:tcPr>
            <w:tcW w:w="3993" w:type="pct"/>
            <w:vAlign w:val="center"/>
          </w:tcPr>
          <w:p w14:paraId="267EDA70" w14:textId="78A99347" w:rsidR="00D22B62" w:rsidRPr="006D54FD" w:rsidRDefault="002250A5">
            <w:pPr>
              <w:spacing w:after="0" w:line="240" w:lineRule="auto"/>
              <w:rPr>
                <w:rFonts w:eastAsia="Calibri" w:cs="HelveticaNeueLT Std Med"/>
                <w:iCs/>
                <w:sz w:val="18"/>
                <w:szCs w:val="18"/>
              </w:rPr>
            </w:pPr>
            <w:r w:rsidRPr="002250A5">
              <w:rPr>
                <w:rFonts w:eastAsia="Calibri" w:cs="HelveticaNeueLT Std Med"/>
                <w:iCs/>
                <w:sz w:val="18"/>
                <w:szCs w:val="18"/>
              </w:rPr>
              <w:t>Cierre del proyecto, revisión final y lecciones aprendidas. Se realiza la revisión final del proyecto y se entrega el producto terminado al cliente. Incluye la documentación de las lecciones aprendidas y el informe de cierre.</w:t>
            </w:r>
            <w:r>
              <w:rPr>
                <w:rFonts w:eastAsia="Calibri" w:cs="HelveticaNeueLT Std Med"/>
                <w:iCs/>
                <w:sz w:val="18"/>
                <w:szCs w:val="18"/>
              </w:rPr>
              <w:t xml:space="preserve"> Producto Final Desplegado</w:t>
            </w:r>
          </w:p>
        </w:tc>
      </w:tr>
    </w:tbl>
    <w:p w14:paraId="72E0954D" w14:textId="77777777" w:rsidR="006D4EAD" w:rsidRDefault="006D4EAD" w:rsidP="006D4EAD">
      <w:pPr>
        <w:spacing w:after="0" w:afterAutospacing="0"/>
        <w:rPr>
          <w:sz w:val="20"/>
        </w:rPr>
      </w:pPr>
    </w:p>
    <w:sectPr w:rsidR="006D4EAD"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F286F" w14:textId="77777777" w:rsidR="00A7200A" w:rsidRDefault="00A7200A" w:rsidP="00837F2F">
      <w:pPr>
        <w:spacing w:after="0" w:line="240" w:lineRule="auto"/>
      </w:pPr>
      <w:r>
        <w:separator/>
      </w:r>
    </w:p>
  </w:endnote>
  <w:endnote w:type="continuationSeparator" w:id="0">
    <w:p w14:paraId="2582D860" w14:textId="77777777" w:rsidR="00A7200A" w:rsidRDefault="00A7200A"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14112" w14:textId="77777777" w:rsidR="00A7200A" w:rsidRDefault="00A7200A" w:rsidP="00837F2F">
      <w:pPr>
        <w:spacing w:after="0" w:line="240" w:lineRule="auto"/>
      </w:pPr>
      <w:r>
        <w:separator/>
      </w:r>
    </w:p>
  </w:footnote>
  <w:footnote w:type="continuationSeparator" w:id="0">
    <w:p w14:paraId="73728660" w14:textId="77777777" w:rsidR="00A7200A" w:rsidRDefault="00A7200A"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480269460">
    <w:abstractNumId w:val="3"/>
  </w:num>
  <w:num w:numId="2" w16cid:durableId="906721444">
    <w:abstractNumId w:val="0"/>
  </w:num>
  <w:num w:numId="3" w16cid:durableId="187374888">
    <w:abstractNumId w:val="4"/>
  </w:num>
  <w:num w:numId="4" w16cid:durableId="159396170">
    <w:abstractNumId w:val="2"/>
  </w:num>
  <w:num w:numId="5" w16cid:durableId="1145439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95A"/>
    <w:rsid w:val="000512B0"/>
    <w:rsid w:val="00054790"/>
    <w:rsid w:val="000B12EF"/>
    <w:rsid w:val="000D1D2A"/>
    <w:rsid w:val="00101579"/>
    <w:rsid w:val="00131E1D"/>
    <w:rsid w:val="00162139"/>
    <w:rsid w:val="00186231"/>
    <w:rsid w:val="001D06F7"/>
    <w:rsid w:val="00211760"/>
    <w:rsid w:val="00217C94"/>
    <w:rsid w:val="002250A5"/>
    <w:rsid w:val="00252846"/>
    <w:rsid w:val="00263DA7"/>
    <w:rsid w:val="002766BC"/>
    <w:rsid w:val="00276778"/>
    <w:rsid w:val="0028298D"/>
    <w:rsid w:val="002D3729"/>
    <w:rsid w:val="002F6413"/>
    <w:rsid w:val="003015AF"/>
    <w:rsid w:val="00333606"/>
    <w:rsid w:val="00353FC9"/>
    <w:rsid w:val="003679B3"/>
    <w:rsid w:val="003706E7"/>
    <w:rsid w:val="00394A5E"/>
    <w:rsid w:val="00397FBE"/>
    <w:rsid w:val="003A35C9"/>
    <w:rsid w:val="003D218D"/>
    <w:rsid w:val="003D6C12"/>
    <w:rsid w:val="003F1902"/>
    <w:rsid w:val="00455C69"/>
    <w:rsid w:val="004C47E0"/>
    <w:rsid w:val="004D078B"/>
    <w:rsid w:val="004F5617"/>
    <w:rsid w:val="004F5F61"/>
    <w:rsid w:val="0051331B"/>
    <w:rsid w:val="005456B5"/>
    <w:rsid w:val="0055087B"/>
    <w:rsid w:val="00577D1C"/>
    <w:rsid w:val="00577DF8"/>
    <w:rsid w:val="0058351C"/>
    <w:rsid w:val="0059454E"/>
    <w:rsid w:val="005A0B26"/>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143DA"/>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7200A"/>
    <w:rsid w:val="00A95442"/>
    <w:rsid w:val="00B135A7"/>
    <w:rsid w:val="00B43969"/>
    <w:rsid w:val="00B82740"/>
    <w:rsid w:val="00B874B1"/>
    <w:rsid w:val="00B95FB6"/>
    <w:rsid w:val="00BC72B5"/>
    <w:rsid w:val="00C53B2D"/>
    <w:rsid w:val="00C7001A"/>
    <w:rsid w:val="00C8782E"/>
    <w:rsid w:val="00C93788"/>
    <w:rsid w:val="00C96423"/>
    <w:rsid w:val="00CC1D15"/>
    <w:rsid w:val="00CC6210"/>
    <w:rsid w:val="00D12D98"/>
    <w:rsid w:val="00D22B62"/>
    <w:rsid w:val="00DB7EF8"/>
    <w:rsid w:val="00DF09F4"/>
    <w:rsid w:val="00E173DC"/>
    <w:rsid w:val="00E36E24"/>
    <w:rsid w:val="00E755C4"/>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43BF8DF1-F2D8-42F7-B622-239DD2BF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3</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Angela Lopez</cp:lastModifiedBy>
  <cp:revision>2</cp:revision>
  <dcterms:created xsi:type="dcterms:W3CDTF">2015-10-20T22:35:00Z</dcterms:created>
  <dcterms:modified xsi:type="dcterms:W3CDTF">2024-10-21T17:11:00Z</dcterms:modified>
</cp:coreProperties>
</file>