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UNIVERSIDAD MARIANO GÁLVEZ DE GUATEMALA</w:t>
      </w:r>
      <w:r w:rsidDel="00000000" w:rsidR="00000000" w:rsidRPr="00000000">
        <w:rPr>
          <w:rtl w:val="0"/>
        </w:rPr>
      </w:r>
    </w:p>
    <w:p w:rsidR="00000000" w:rsidDel="00000000" w:rsidP="00000000" w:rsidRDefault="00000000" w:rsidRPr="00000000" w14:paraId="00000002">
      <w:pPr>
        <w:spacing w:before="200" w:lineRule="auto"/>
        <w:jc w:val="center"/>
        <w:rPr/>
      </w:pPr>
      <w:r w:rsidDel="00000000" w:rsidR="00000000" w:rsidRPr="00000000">
        <w:rPr>
          <w:sz w:val="26"/>
          <w:szCs w:val="26"/>
          <w:rtl w:val="0"/>
        </w:rPr>
        <w:t xml:space="preserve">Curso: Programación II</w:t>
      </w:r>
      <w:r w:rsidDel="00000000" w:rsidR="00000000" w:rsidRPr="00000000">
        <w:rPr>
          <w:rtl w:val="0"/>
        </w:rPr>
      </w:r>
    </w:p>
    <w:p w:rsidR="00000000" w:rsidDel="00000000" w:rsidP="00000000" w:rsidRDefault="00000000" w:rsidRPr="00000000" w14:paraId="00000003">
      <w:pPr>
        <w:spacing w:before="100" w:lineRule="auto"/>
        <w:jc w:val="center"/>
        <w:rPr/>
      </w:pPr>
      <w:r w:rsidDel="00000000" w:rsidR="00000000" w:rsidRPr="00000000">
        <w:rPr>
          <w:sz w:val="26"/>
          <w:szCs w:val="26"/>
          <w:rtl w:val="0"/>
        </w:rPr>
        <w:t xml:space="preserve">Serie IV: Sistema de cajero automático</w:t>
      </w:r>
      <w:r w:rsidDel="00000000" w:rsidR="00000000" w:rsidRPr="00000000">
        <w:rPr>
          <w:rtl w:val="0"/>
        </w:rPr>
      </w:r>
    </w:p>
    <w:p w:rsidR="00000000" w:rsidDel="00000000" w:rsidP="00000000" w:rsidRDefault="00000000" w:rsidRPr="00000000" w14:paraId="00000004">
      <w:pPr>
        <w:spacing w:before="8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sz w:val="22"/>
          <w:szCs w:val="22"/>
          <w:rtl w:val="0"/>
        </w:rPr>
        <w:t xml:space="preserve">Evidencia Cajero Jaime Monzó</w:t>
      </w:r>
      <w:r w:rsidDel="00000000" w:rsidR="00000000" w:rsidRPr="00000000">
        <w:rPr>
          <w:rtl w:val="0"/>
        </w:rPr>
      </w:r>
    </w:p>
    <w:p w:rsidR="00000000" w:rsidDel="00000000" w:rsidP="00000000" w:rsidRDefault="00000000" w:rsidRPr="00000000" w14:paraId="00000006">
      <w:pPr>
        <w:spacing w:before="1000" w:lineRule="auto"/>
        <w:rPr/>
      </w:pPr>
      <w:r w:rsidDel="00000000" w:rsidR="00000000" w:rsidRPr="00000000">
        <w:rPr>
          <w:rtl w:val="0"/>
        </w:rPr>
      </w:r>
    </w:p>
    <w:p w:rsidR="00000000" w:rsidDel="00000000" w:rsidP="00000000" w:rsidRDefault="00000000" w:rsidRPr="00000000" w14:paraId="00000007">
      <w:pPr>
        <w:spacing w:before="1000" w:lineRule="auto"/>
        <w:rPr/>
      </w:pPr>
      <w:r w:rsidDel="00000000" w:rsidR="00000000" w:rsidRPr="00000000">
        <w:rPr>
          <w:rtl w:val="0"/>
        </w:rPr>
      </w:r>
    </w:p>
    <w:p w:rsidR="00000000" w:rsidDel="00000000" w:rsidP="00000000" w:rsidRDefault="00000000" w:rsidRPr="00000000" w14:paraId="00000008">
      <w:pPr>
        <w:spacing w:before="1000" w:lineRule="auto"/>
        <w:rPr/>
      </w:pPr>
      <w:r w:rsidDel="00000000" w:rsidR="00000000" w:rsidRPr="00000000">
        <w:rPr>
          <w:rtl w:val="0"/>
        </w:rPr>
      </w:r>
    </w:p>
    <w:p w:rsidR="00000000" w:rsidDel="00000000" w:rsidP="00000000" w:rsidRDefault="00000000" w:rsidRPr="00000000" w14:paraId="00000009">
      <w:pPr>
        <w:spacing w:before="1000" w:lineRule="auto"/>
        <w:rPr/>
      </w:pPr>
      <w:r w:rsidDel="00000000" w:rsidR="00000000" w:rsidRPr="00000000">
        <w:rPr>
          <w:rtl w:val="0"/>
        </w:rPr>
      </w:r>
    </w:p>
    <w:p w:rsidR="00000000" w:rsidDel="00000000" w:rsidP="00000000" w:rsidRDefault="00000000" w:rsidRPr="00000000" w14:paraId="0000000A">
      <w:pPr>
        <w:spacing w:before="1000" w:lineRule="auto"/>
        <w:rPr/>
      </w:pPr>
      <w:r w:rsidDel="00000000" w:rsidR="00000000" w:rsidRPr="00000000">
        <w:rPr>
          <w:rtl w:val="0"/>
        </w:rPr>
      </w:r>
    </w:p>
    <w:p w:rsidR="00000000" w:rsidDel="00000000" w:rsidP="00000000" w:rsidRDefault="00000000" w:rsidRPr="00000000" w14:paraId="0000000B">
      <w:pPr>
        <w:spacing w:before="1000" w:lineRule="auto"/>
        <w:rPr/>
      </w:pPr>
      <w:r w:rsidDel="00000000" w:rsidR="00000000" w:rsidRPr="00000000">
        <w:rPr>
          <w:rtl w:val="0"/>
        </w:rPr>
      </w:r>
    </w:p>
    <w:p w:rsidR="00000000" w:rsidDel="00000000" w:rsidP="00000000" w:rsidRDefault="00000000" w:rsidRPr="00000000" w14:paraId="0000000C">
      <w:pPr>
        <w:spacing w:before="1000" w:lineRule="auto"/>
        <w:rPr/>
      </w:pP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rtl w:val="0"/>
        </w:rPr>
        <w:t xml:space="preserve">Nombre completo: </w:t>
      </w:r>
      <w:r w:rsidDel="00000000" w:rsidR="00000000" w:rsidRPr="00000000">
        <w:rPr>
          <w:rtl w:val="0"/>
        </w:rPr>
        <w:t xml:space="preserve">Jaime Alejandro Monzón Contreras</w:t>
      </w:r>
    </w:p>
    <w:p w:rsidR="00000000" w:rsidDel="00000000" w:rsidP="00000000" w:rsidRDefault="00000000" w:rsidRPr="00000000" w14:paraId="0000000E">
      <w:pPr>
        <w:spacing w:after="100" w:lineRule="auto"/>
        <w:rPr/>
      </w:pPr>
      <w:r w:rsidDel="00000000" w:rsidR="00000000" w:rsidRPr="00000000">
        <w:rPr>
          <w:b w:val="1"/>
          <w:bCs w:val="1"/>
          <w:rtl w:val="0"/>
        </w:rPr>
        <w:t xml:space="preserve">Número de carné: </w:t>
      </w:r>
      <w:r w:rsidDel="00000000" w:rsidR="00000000" w:rsidRPr="00000000">
        <w:rPr>
          <w:rtl w:val="0"/>
        </w:rPr>
        <w:t xml:space="preserve">9941-24-11049</w:t>
      </w:r>
    </w:p>
    <w:p w:rsidR="00000000" w:rsidDel="00000000" w:rsidP="00000000" w:rsidRDefault="00000000" w:rsidRPr="00000000" w14:paraId="0000000F">
      <w:pPr>
        <w:spacing w:after="100" w:lineRule="auto"/>
        <w:rPr/>
      </w:pPr>
      <w:r w:rsidDel="00000000" w:rsidR="00000000" w:rsidRPr="00000000">
        <w:rPr>
          <w:b w:val="1"/>
          <w:bCs w:val="1"/>
          <w:rtl w:val="0"/>
        </w:rPr>
        <w:t xml:space="preserve">Sección: </w:t>
      </w:r>
      <w:r w:rsidDel="00000000" w:rsidR="00000000" w:rsidRPr="00000000">
        <w:rPr>
          <w:rtl w:val="0"/>
        </w:rPr>
        <w:t xml:space="preserve">C</w:t>
      </w:r>
    </w:p>
    <w:p w:rsidR="00000000" w:rsidDel="00000000" w:rsidP="00000000" w:rsidRDefault="00000000" w:rsidRPr="00000000" w14:paraId="00000010">
      <w:pPr>
        <w:spacing w:after="100" w:lineRule="auto"/>
        <w:rPr/>
      </w:pPr>
      <w:r w:rsidDel="00000000" w:rsidR="00000000" w:rsidRPr="00000000">
        <w:rPr>
          <w:b w:val="1"/>
          <w:bCs w:val="1"/>
          <w:rtl w:val="0"/>
        </w:rPr>
        <w:t xml:space="preserve">Fecha de entrega: </w:t>
      </w:r>
      <w:r w:rsidDel="00000000" w:rsidR="00000000" w:rsidRPr="00000000">
        <w:rPr>
          <w:rtl w:val="0"/>
        </w:rPr>
        <w:t xml:space="preserve">8 de agosto 2026</w:t>
      </w:r>
    </w:p>
    <w:p w:rsidR="00000000" w:rsidDel="00000000" w:rsidP="00000000" w:rsidRDefault="00000000" w:rsidRPr="00000000" w14:paraId="00000011">
      <w:pPr>
        <w:spacing w:after="100" w:lineRule="auto"/>
        <w:rPr/>
        <w:sectPr>
          <w:pgSz w:h="15840" w:w="12240" w:orient="portrait"/>
          <w:pgMar w:bottom="1440" w:top="1440" w:left="1440" w:right="1440" w:header="708" w:footer="708"/>
          <w:pgNumType w:start="1"/>
        </w:sectPr>
      </w:pPr>
      <w:r w:rsidDel="00000000" w:rsidR="00000000" w:rsidRPr="00000000">
        <w:rPr>
          <w:b w:val="1"/>
          <w:bCs w:val="1"/>
          <w:rtl w:val="0"/>
        </w:rPr>
        <w:t xml:space="preserve">Enlace del repositorio de GitHub: </w:t>
      </w:r>
      <w:r w:rsidDel="00000000" w:rsidR="00000000" w:rsidRPr="00000000">
        <w:rPr>
          <w:rtl w:val="0"/>
        </w:rPr>
        <w:t xml:space="preserve">https://github.com/Jaime0706/cajero-automatico</w:t>
      </w:r>
    </w:p>
    <w:p w:rsidR="00000000" w:rsidDel="00000000" w:rsidP="00000000" w:rsidRDefault="00000000" w:rsidRPr="00000000" w14:paraId="00000012">
      <w:pPr>
        <w:pStyle w:val="Heading1"/>
        <w:spacing w:after="200" w:before="400" w:lineRule="auto"/>
        <w:rPr/>
      </w:pPr>
      <w:r w:rsidDel="00000000" w:rsidR="00000000" w:rsidRPr="00000000">
        <w:rPr>
          <w:b w:val="1"/>
          <w:bCs w:val="1"/>
          <w:color w:val="1f4e79"/>
          <w:rtl w:val="0"/>
        </w:rPr>
        <w:t xml:space="preserve">1. Información del proyecto</w:t>
      </w:r>
      <w:r w:rsidDel="00000000" w:rsidR="00000000" w:rsidRPr="00000000">
        <w:rPr>
          <w:rtl w:val="0"/>
        </w:rPr>
      </w:r>
    </w:p>
    <w:p w:rsidR="00000000" w:rsidDel="00000000" w:rsidP="00000000" w:rsidRDefault="00000000" w:rsidRPr="00000000" w14:paraId="00000013">
      <w:pPr>
        <w:spacing w:after="100" w:lineRule="auto"/>
        <w:rPr/>
      </w:pPr>
      <w:r w:rsidDel="00000000" w:rsidR="00000000" w:rsidRPr="00000000">
        <w:rPr>
          <w:b w:val="1"/>
          <w:bCs w:val="1"/>
          <w:rtl w:val="0"/>
        </w:rPr>
        <w:t xml:space="preserve">Nombre del proyecto: </w:t>
      </w:r>
      <w:r w:rsidDel="00000000" w:rsidR="00000000" w:rsidRPr="00000000">
        <w:rPr>
          <w:rtl w:val="0"/>
        </w:rPr>
        <w:t xml:space="preserve">Cajero Automático - Serie IV</w:t>
      </w:r>
    </w:p>
    <w:p w:rsidR="00000000" w:rsidDel="00000000" w:rsidP="00000000" w:rsidRDefault="00000000" w:rsidRPr="00000000" w14:paraId="00000014">
      <w:pPr>
        <w:spacing w:after="100" w:lineRule="auto"/>
        <w:rPr/>
      </w:pPr>
      <w:r w:rsidDel="00000000" w:rsidR="00000000" w:rsidRPr="00000000">
        <w:rPr>
          <w:b w:val="1"/>
          <w:bCs w:val="1"/>
          <w:rtl w:val="0"/>
        </w:rPr>
        <w:t xml:space="preserve">Nombre de la clase principal: </w:t>
      </w:r>
      <w:r w:rsidDel="00000000" w:rsidR="00000000" w:rsidRPr="00000000">
        <w:rPr>
          <w:rtl w:val="0"/>
        </w:rPr>
        <w:t xml:space="preserve">CajeroAutomatico</w:t>
      </w:r>
    </w:p>
    <w:p w:rsidR="00000000" w:rsidDel="00000000" w:rsidP="00000000" w:rsidRDefault="00000000" w:rsidRPr="00000000" w14:paraId="00000015">
      <w:pPr>
        <w:spacing w:after="100" w:lineRule="auto"/>
        <w:rPr/>
      </w:pPr>
      <w:r w:rsidDel="00000000" w:rsidR="00000000" w:rsidRPr="00000000">
        <w:rPr>
          <w:b w:val="1"/>
          <w:bCs w:val="1"/>
          <w:rtl w:val="0"/>
        </w:rPr>
        <w:t xml:space="preserve">Versión de Java utilizada: </w:t>
      </w:r>
      <w:r w:rsidDel="00000000" w:rsidR="00000000" w:rsidRPr="00000000">
        <w:rPr>
          <w:rtl w:val="0"/>
        </w:rPr>
        <w:t xml:space="preserve">26.0.1</w:t>
      </w:r>
    </w:p>
    <w:p w:rsidR="00000000" w:rsidDel="00000000" w:rsidP="00000000" w:rsidRDefault="00000000" w:rsidRPr="00000000" w14:paraId="00000016">
      <w:pPr>
        <w:spacing w:after="100" w:lineRule="auto"/>
        <w:rPr/>
      </w:pPr>
      <w:r w:rsidDel="00000000" w:rsidR="00000000" w:rsidRPr="00000000">
        <w:rPr>
          <w:b w:val="1"/>
          <w:bCs w:val="1"/>
          <w:rtl w:val="0"/>
        </w:rPr>
        <w:t xml:space="preserve">Entorno de desarrollo utilizado: </w:t>
      </w:r>
      <w:r w:rsidDel="00000000" w:rsidR="00000000" w:rsidRPr="00000000">
        <w:rPr>
          <w:rtl w:val="0"/>
        </w:rPr>
        <w:t xml:space="preserve">IntelliJ IDEA</w:t>
      </w:r>
    </w:p>
    <w:p w:rsidR="00000000" w:rsidDel="00000000" w:rsidP="00000000" w:rsidRDefault="00000000" w:rsidRPr="00000000" w14:paraId="00000017">
      <w:pPr>
        <w:spacing w:after="100" w:before="200" w:lineRule="auto"/>
        <w:rPr/>
      </w:pPr>
      <w:r w:rsidDel="00000000" w:rsidR="00000000" w:rsidRPr="00000000">
        <w:rPr>
          <w:b w:val="1"/>
          <w:bCs w:val="1"/>
          <w:rtl w:val="0"/>
        </w:rPr>
        <w:t xml:space="preserve">Descripción personal del funcionamiento (máx. 5 líneas):</w:t>
      </w:r>
      <w:r w:rsidDel="00000000" w:rsidR="00000000" w:rsidRPr="00000000">
        <w:rPr>
          <w:rtl w:val="0"/>
        </w:rPr>
      </w:r>
    </w:p>
    <w:p w:rsidR="00000000" w:rsidDel="00000000" w:rsidP="00000000" w:rsidRDefault="00000000" w:rsidRPr="00000000" w14:paraId="00000018">
      <w:pPr>
        <w:spacing w:after="150" w:lineRule="auto"/>
        <w:rPr/>
      </w:pPr>
      <w:r w:rsidDel="00000000" w:rsidR="00000000" w:rsidRPr="00000000">
        <w:rPr>
          <w:rtl w:val="0"/>
        </w:rPr>
        <w:t xml:space="preserve">El programa simula un cajero automático de una sola cuenta bancaria. Al iniciar, solicita el PIN con un máximo de tres intentos; si el usuario acierta, accede a un menú que permite consultar el saldo, depositar dinero, realizar retiros normales o con comisión, y ver el resumen de la sesión. Cada operación valida los montos ingresados antes de afectar el saldo, y el programa lleva contadores de depósitos, retiros, comisiones y operaciones rechazadas. Al salir, se muestra un resumen completo de la actividad realizada durante la sesión.</w:t>
      </w:r>
    </w:p>
    <w:p w:rsidR="00000000" w:rsidDel="00000000" w:rsidP="00000000" w:rsidRDefault="00000000" w:rsidRPr="00000000" w14:paraId="00000019">
      <w:pPr>
        <w:pStyle w:val="Heading1"/>
        <w:spacing w:after="200" w:before="400" w:lineRule="auto"/>
        <w:rPr/>
      </w:pPr>
      <w:r w:rsidDel="00000000" w:rsidR="00000000" w:rsidRPr="00000000">
        <w:rPr>
          <w:b w:val="1"/>
          <w:bCs w:val="1"/>
          <w:color w:val="1f4e79"/>
          <w:rtl w:val="0"/>
        </w:rPr>
        <w:t xml:space="preserve">2. Evidencia de compilación</w:t>
      </w:r>
      <w:r w:rsidDel="00000000" w:rsidR="00000000" w:rsidRPr="00000000">
        <w:rPr>
          <w:rtl w:val="0"/>
        </w:rPr>
      </w:r>
    </w:p>
    <w:p w:rsidR="00000000" w:rsidDel="00000000" w:rsidP="00000000" w:rsidRDefault="00000000" w:rsidRPr="00000000" w14:paraId="0000001A">
      <w:pPr>
        <w:spacing w:after="150" w:lineRule="auto"/>
        <w:rPr/>
      </w:pPr>
      <w:r w:rsidDel="00000000" w:rsidR="00000000" w:rsidRPr="00000000">
        <w:rPr>
          <w:rtl w:val="0"/>
        </w:rPr>
        <w:t xml:space="preserve">Captura que muestra el proyecto abierto en IntelliJ, el nombre del proyecto, la clase en ejecución, la consola y el inicio del programa sin errores de compilación:</w:t>
      </w:r>
    </w:p>
    <w:p w:rsidR="00000000" w:rsidDel="00000000" w:rsidP="00000000" w:rsidRDefault="00000000" w:rsidRPr="00000000" w14:paraId="0000001B">
      <w:pPr>
        <w:spacing w:after="150" w:lineRule="auto"/>
        <w:rPr/>
      </w:pPr>
      <w:r w:rsidDel="00000000" w:rsidR="00000000" w:rsidRPr="00000000">
        <w:rPr/>
        <w:drawing>
          <wp:inline distB="114300" distT="114300" distL="114300" distR="114300">
            <wp:extent cx="5943600" cy="33401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50" w:lineRule="auto"/>
        <w:rPr/>
      </w:pPr>
      <w:r w:rsidDel="00000000" w:rsidR="00000000" w:rsidRPr="00000000">
        <w:rPr>
          <w:rtl w:val="0"/>
        </w:rPr>
      </w:r>
    </w:p>
    <w:p w:rsidR="00000000" w:rsidDel="00000000" w:rsidP="00000000" w:rsidRDefault="00000000" w:rsidRPr="00000000" w14:paraId="0000001D">
      <w:pPr>
        <w:spacing w:after="150" w:lineRule="auto"/>
        <w:rPr/>
      </w:pPr>
      <w:r w:rsidDel="00000000" w:rsidR="00000000" w:rsidRPr="00000000">
        <w:rPr>
          <w:rtl w:val="0"/>
        </w:rPr>
      </w:r>
    </w:p>
    <w:p w:rsidR="00000000" w:rsidDel="00000000" w:rsidP="00000000" w:rsidRDefault="00000000" w:rsidRPr="00000000" w14:paraId="0000001E">
      <w:pPr>
        <w:spacing w:after="150" w:lineRule="auto"/>
        <w:rPr/>
      </w:pPr>
      <w:r w:rsidDel="00000000" w:rsidR="00000000" w:rsidRPr="00000000">
        <w:rPr>
          <w:rtl w:val="0"/>
        </w:rPr>
      </w:r>
    </w:p>
    <w:p w:rsidR="00000000" w:rsidDel="00000000" w:rsidP="00000000" w:rsidRDefault="00000000" w:rsidRPr="00000000" w14:paraId="0000001F">
      <w:pPr>
        <w:spacing w:after="150" w:lineRule="auto"/>
        <w:rPr/>
      </w:pPr>
      <w:r w:rsidDel="00000000" w:rsidR="00000000" w:rsidRPr="00000000">
        <w:rPr>
          <w:rtl w:val="0"/>
        </w:rPr>
      </w:r>
    </w:p>
    <w:p w:rsidR="00000000" w:rsidDel="00000000" w:rsidP="00000000" w:rsidRDefault="00000000" w:rsidRPr="00000000" w14:paraId="00000020">
      <w:pPr>
        <w:spacing w:after="150" w:lineRule="auto"/>
        <w:rPr/>
      </w:pP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b w:val="1"/>
          <w:bCs w:val="1"/>
          <w:color w:val="1f4e79"/>
          <w:rtl w:val="0"/>
        </w:rPr>
        <w:t xml:space="preserve">3. Evidencias de funcionamiento</w:t>
      </w:r>
      <w:r w:rsidDel="00000000" w:rsidR="00000000" w:rsidRPr="00000000">
        <w:rPr>
          <w:rtl w:val="0"/>
        </w:rPr>
      </w:r>
    </w:p>
    <w:p w:rsidR="00000000" w:rsidDel="00000000" w:rsidP="00000000" w:rsidRDefault="00000000" w:rsidRPr="00000000" w14:paraId="00000022">
      <w:pPr>
        <w:pStyle w:val="Heading2"/>
        <w:spacing w:after="150" w:before="300" w:lineRule="auto"/>
        <w:rPr/>
      </w:pPr>
      <w:r w:rsidDel="00000000" w:rsidR="00000000" w:rsidRPr="00000000">
        <w:rPr>
          <w:b w:val="1"/>
          <w:bCs w:val="1"/>
          <w:color w:val="1f4e79"/>
          <w:rtl w:val="0"/>
        </w:rPr>
        <w:t xml:space="preserve">Evidencia 1: Control de acceso</w:t>
      </w:r>
      <w:r w:rsidDel="00000000" w:rsidR="00000000" w:rsidRPr="00000000">
        <w:rPr>
          <w:rtl w:val="0"/>
        </w:rPr>
      </w:r>
    </w:p>
    <w:p w:rsidR="00000000" w:rsidDel="00000000" w:rsidP="00000000" w:rsidRDefault="00000000" w:rsidRPr="00000000" w14:paraId="00000023">
      <w:pPr>
        <w:spacing w:after="150" w:lineRule="auto"/>
        <w:rPr/>
      </w:pPr>
      <w:r w:rsidDel="00000000" w:rsidR="00000000" w:rsidRPr="00000000">
        <w:rPr>
          <w:rtl w:val="0"/>
        </w:rPr>
        <w:t xml:space="preserve">Debe observarse un PIN incorrecto con la cantidad de intentos restantes, y el ingreso posterior con el PIN correcto hasta acceder al menú.</w:t>
      </w:r>
      <w:r w:rsidDel="00000000" w:rsidR="00000000" w:rsidRPr="00000000">
        <w:rPr/>
        <w:drawing>
          <wp:inline distB="114300" distT="114300" distL="114300" distR="114300">
            <wp:extent cx="5943600" cy="30861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50" w:lineRule="auto"/>
        <w:rPr/>
      </w:pPr>
      <w:r w:rsidDel="00000000" w:rsidR="00000000" w:rsidRPr="00000000">
        <w:rPr/>
        <w:drawing>
          <wp:inline distB="114300" distT="114300" distL="114300" distR="114300">
            <wp:extent cx="5362575" cy="5924550"/>
            <wp:effectExtent b="0" l="0" r="0" t="0"/>
            <wp:docPr id="1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362575"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26">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27">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28">
      <w:pPr>
        <w:pStyle w:val="Heading2"/>
        <w:spacing w:after="150" w:before="300" w:lineRule="auto"/>
        <w:rPr/>
      </w:pPr>
      <w:r w:rsidDel="00000000" w:rsidR="00000000" w:rsidRPr="00000000">
        <w:rPr>
          <w:b w:val="1"/>
          <w:bCs w:val="1"/>
          <w:color w:val="1f4e79"/>
          <w:rtl w:val="0"/>
        </w:rPr>
        <w:t xml:space="preserve">Evidencia 2: Depósito</w:t>
      </w:r>
      <w:r w:rsidDel="00000000" w:rsidR="00000000" w:rsidRPr="00000000">
        <w:rPr>
          <w:rtl w:val="0"/>
        </w:rPr>
      </w:r>
    </w:p>
    <w:p w:rsidR="00000000" w:rsidDel="00000000" w:rsidP="00000000" w:rsidRDefault="00000000" w:rsidRPr="00000000" w14:paraId="00000029">
      <w:pPr>
        <w:spacing w:after="150" w:lineRule="auto"/>
        <w:rPr/>
      </w:pPr>
      <w:r w:rsidDel="00000000" w:rsidR="00000000" w:rsidRPr="00000000">
        <w:rPr>
          <w:rtl w:val="0"/>
        </w:rPr>
        <w:t xml:space="preserve">Debe observarse el ingreso de un monto inválido, el mensaje de validación correspondiente, y luego el ingreso de un monto válido con el saldo actualizado.</w:t>
      </w:r>
    </w:p>
    <w:p w:rsidR="00000000" w:rsidDel="00000000" w:rsidP="00000000" w:rsidRDefault="00000000" w:rsidRPr="00000000" w14:paraId="0000002A">
      <w:pPr>
        <w:spacing w:after="150" w:lineRule="auto"/>
        <w:rPr/>
      </w:pPr>
      <w:r w:rsidDel="00000000" w:rsidR="00000000" w:rsidRPr="00000000">
        <w:rPr/>
        <w:drawing>
          <wp:inline distB="114300" distT="114300" distL="114300" distR="114300">
            <wp:extent cx="4994275" cy="3289498"/>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994275" cy="328949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150" w:lineRule="auto"/>
        <w:rPr/>
      </w:pPr>
      <w:r w:rsidDel="00000000" w:rsidR="00000000" w:rsidRPr="00000000">
        <w:rPr/>
        <w:drawing>
          <wp:inline distB="114300" distT="114300" distL="114300" distR="114300">
            <wp:extent cx="3616282" cy="5362575"/>
            <wp:effectExtent b="0" l="0" r="0" t="0"/>
            <wp:docPr id="1"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616282"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2D">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2E">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2F">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0">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1">
      <w:pPr>
        <w:pStyle w:val="Heading2"/>
        <w:spacing w:after="150" w:before="300" w:lineRule="auto"/>
        <w:rPr/>
      </w:pPr>
      <w:r w:rsidDel="00000000" w:rsidR="00000000" w:rsidRPr="00000000">
        <w:rPr>
          <w:b w:val="1"/>
          <w:bCs w:val="1"/>
          <w:color w:val="1f4e79"/>
          <w:rtl w:val="0"/>
        </w:rPr>
        <w:t xml:space="preserve">Evidencia 3: Retiro normal</w:t>
      </w:r>
      <w:r w:rsidDel="00000000" w:rsidR="00000000" w:rsidRPr="00000000">
        <w:rPr>
          <w:rtl w:val="0"/>
        </w:rPr>
      </w:r>
    </w:p>
    <w:p w:rsidR="00000000" w:rsidDel="00000000" w:rsidP="00000000" w:rsidRDefault="00000000" w:rsidRPr="00000000" w14:paraId="00000032">
      <w:pPr>
        <w:spacing w:after="150" w:lineRule="auto"/>
        <w:rPr/>
      </w:pPr>
      <w:r w:rsidDel="00000000" w:rsidR="00000000" w:rsidRPr="00000000">
        <w:rPr>
          <w:rtl w:val="0"/>
        </w:rPr>
        <w:t xml:space="preserve">Debe observarse un retiro válido, mostrando el monto solicitado, el total debitado y el saldo actualizado.</w:t>
      </w:r>
    </w:p>
    <w:p w:rsidR="00000000" w:rsidDel="00000000" w:rsidP="00000000" w:rsidRDefault="00000000" w:rsidRPr="00000000" w14:paraId="00000033">
      <w:pPr>
        <w:spacing w:after="150" w:lineRule="auto"/>
        <w:rPr/>
      </w:pPr>
      <w:r w:rsidDel="00000000" w:rsidR="00000000" w:rsidRPr="00000000">
        <w:rPr/>
        <w:drawing>
          <wp:inline distB="114300" distT="114300" distL="114300" distR="114300">
            <wp:extent cx="4514850" cy="50292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51485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5">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6">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7">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8">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9">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A">
      <w:pPr>
        <w:pStyle w:val="Heading2"/>
        <w:spacing w:after="150" w:before="300" w:lineRule="auto"/>
        <w:rPr/>
      </w:pPr>
      <w:r w:rsidDel="00000000" w:rsidR="00000000" w:rsidRPr="00000000">
        <w:rPr>
          <w:b w:val="1"/>
          <w:bCs w:val="1"/>
          <w:color w:val="1f4e79"/>
          <w:rtl w:val="0"/>
        </w:rPr>
        <w:t xml:space="preserve">Evidencia 4: Retiro rechazado</w:t>
      </w:r>
      <w:r w:rsidDel="00000000" w:rsidR="00000000" w:rsidRPr="00000000">
        <w:rPr>
          <w:rtl w:val="0"/>
        </w:rPr>
      </w:r>
    </w:p>
    <w:p w:rsidR="00000000" w:rsidDel="00000000" w:rsidP="00000000" w:rsidRDefault="00000000" w:rsidRPr="00000000" w14:paraId="0000003B">
      <w:pPr>
        <w:spacing w:after="150" w:lineRule="auto"/>
        <w:rPr/>
      </w:pPr>
      <w:r w:rsidDel="00000000" w:rsidR="00000000" w:rsidRPr="00000000">
        <w:rPr>
          <w:rtl w:val="0"/>
        </w:rPr>
        <w:t xml:space="preserve">Debe mostrar al menos uno de los siguientes casos: monto no múltiplo de Q20.00, monto superior al límite permitido, o fondos insuficientes. La evidencia debe mostrar claramente el motivo del rechazo.</w:t>
      </w:r>
    </w:p>
    <w:p w:rsidR="00000000" w:rsidDel="00000000" w:rsidP="00000000" w:rsidRDefault="00000000" w:rsidRPr="00000000" w14:paraId="0000003C">
      <w:pPr>
        <w:spacing w:after="150" w:lineRule="auto"/>
        <w:rPr/>
      </w:pPr>
      <w:r w:rsidDel="00000000" w:rsidR="00000000" w:rsidRPr="00000000">
        <w:rPr/>
        <w:drawing>
          <wp:inline distB="114300" distT="114300" distL="114300" distR="114300">
            <wp:extent cx="5943600" cy="2946400"/>
            <wp:effectExtent b="0" l="0" r="0" t="0"/>
            <wp:docPr id="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E">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3F">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0">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1">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2">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3">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4">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5">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6">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7">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8">
      <w:pPr>
        <w:pStyle w:val="Heading2"/>
        <w:spacing w:after="150" w:before="300" w:lineRule="auto"/>
        <w:rPr/>
      </w:pPr>
      <w:r w:rsidDel="00000000" w:rsidR="00000000" w:rsidRPr="00000000">
        <w:rPr>
          <w:b w:val="1"/>
          <w:bCs w:val="1"/>
          <w:color w:val="1f4e79"/>
          <w:rtl w:val="0"/>
        </w:rPr>
        <w:t xml:space="preserve">Evidencia 5: Retiro con comisión</w:t>
      </w:r>
      <w:r w:rsidDel="00000000" w:rsidR="00000000" w:rsidRPr="00000000">
        <w:rPr>
          <w:rtl w:val="0"/>
        </w:rPr>
      </w:r>
    </w:p>
    <w:p w:rsidR="00000000" w:rsidDel="00000000" w:rsidP="00000000" w:rsidRDefault="00000000" w:rsidRPr="00000000" w14:paraId="00000049">
      <w:pPr>
        <w:spacing w:after="150" w:lineRule="auto"/>
        <w:rPr/>
      </w:pPr>
      <w:r w:rsidDel="00000000" w:rsidR="00000000" w:rsidRPr="00000000">
        <w:rPr>
          <w:rtl w:val="0"/>
        </w:rPr>
        <w:t xml:space="preserve">Debe observarse el monto solicitado, la comisión de Q10.00, el total debitado y el saldo actualizado.</w:t>
      </w:r>
    </w:p>
    <w:p w:rsidR="00000000" w:rsidDel="00000000" w:rsidP="00000000" w:rsidRDefault="00000000" w:rsidRPr="00000000" w14:paraId="0000004A">
      <w:pPr>
        <w:spacing w:after="150" w:lineRule="auto"/>
        <w:rPr/>
      </w:pPr>
      <w:r w:rsidDel="00000000" w:rsidR="00000000" w:rsidRPr="00000000">
        <w:rPr/>
        <w:drawing>
          <wp:inline distB="114300" distT="114300" distL="114300" distR="114300">
            <wp:extent cx="4819650" cy="4810125"/>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819650"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C">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D">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E">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4F">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50">
      <w:pPr>
        <w:pStyle w:val="Heading2"/>
        <w:spacing w:after="150" w:before="300" w:lineRule="auto"/>
        <w:rPr>
          <w:b w:val="1"/>
          <w:bCs w:val="1"/>
          <w:color w:val="1f4e79"/>
        </w:rPr>
      </w:pPr>
      <w:r w:rsidDel="00000000" w:rsidR="00000000" w:rsidRPr="00000000">
        <w:rPr>
          <w:rtl w:val="0"/>
        </w:rPr>
      </w:r>
    </w:p>
    <w:p w:rsidR="00000000" w:rsidDel="00000000" w:rsidP="00000000" w:rsidRDefault="00000000" w:rsidRPr="00000000" w14:paraId="00000051">
      <w:pPr>
        <w:pStyle w:val="Heading2"/>
        <w:spacing w:after="150" w:before="300" w:lineRule="auto"/>
        <w:rPr/>
      </w:pPr>
      <w:r w:rsidDel="00000000" w:rsidR="00000000" w:rsidRPr="00000000">
        <w:rPr>
          <w:b w:val="1"/>
          <w:bCs w:val="1"/>
          <w:color w:val="1f4e79"/>
          <w:rtl w:val="0"/>
        </w:rPr>
        <w:t xml:space="preserve">Evidencia 6: Resumen y salida</w:t>
      </w:r>
      <w:r w:rsidDel="00000000" w:rsidR="00000000" w:rsidRPr="00000000">
        <w:rPr>
          <w:rtl w:val="0"/>
        </w:rPr>
      </w:r>
    </w:p>
    <w:p w:rsidR="00000000" w:rsidDel="00000000" w:rsidP="00000000" w:rsidRDefault="00000000" w:rsidRPr="00000000" w14:paraId="00000052">
      <w:pPr>
        <w:spacing w:after="150" w:lineRule="auto"/>
        <w:rPr/>
      </w:pPr>
      <w:r w:rsidDel="00000000" w:rsidR="00000000" w:rsidRPr="00000000">
        <w:rPr>
          <w:rtl w:val="0"/>
        </w:rPr>
        <w:t xml:space="preserve">Debe observarse todos los contadores solicitados, los totales acumulados, las comisiones cobradas, el saldo final y el mensaje de despedida.</w:t>
      </w:r>
    </w:p>
    <w:p w:rsidR="00000000" w:rsidDel="00000000" w:rsidP="00000000" w:rsidRDefault="00000000" w:rsidRPr="00000000" w14:paraId="00000053">
      <w:pPr>
        <w:spacing w:after="150" w:lineRule="auto"/>
        <w:rPr/>
      </w:pPr>
      <w:r w:rsidDel="00000000" w:rsidR="00000000" w:rsidRPr="00000000">
        <w:rPr/>
        <w:drawing>
          <wp:inline distB="114300" distT="114300" distL="114300" distR="114300">
            <wp:extent cx="5076825" cy="3552825"/>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0768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50" w:lineRule="auto"/>
        <w:rPr/>
      </w:pPr>
      <w:r w:rsidDel="00000000" w:rsidR="00000000" w:rsidRPr="00000000">
        <w:rPr>
          <w:rtl w:val="0"/>
        </w:rPr>
      </w:r>
    </w:p>
    <w:p w:rsidR="00000000" w:rsidDel="00000000" w:rsidP="00000000" w:rsidRDefault="00000000" w:rsidRPr="00000000" w14:paraId="00000055">
      <w:pPr>
        <w:spacing w:after="150" w:lineRule="auto"/>
        <w:rPr/>
      </w:pPr>
      <w:r w:rsidDel="00000000" w:rsidR="00000000" w:rsidRPr="00000000">
        <w:rPr/>
        <w:drawing>
          <wp:inline distB="114300" distT="114300" distL="114300" distR="114300">
            <wp:extent cx="5943600" cy="4978400"/>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spacing w:after="200" w:before="400" w:lineRule="auto"/>
        <w:rPr>
          <w:b w:val="1"/>
          <w:bCs w:val="1"/>
          <w:color w:val="1f4e79"/>
        </w:rPr>
      </w:pPr>
      <w:r w:rsidDel="00000000" w:rsidR="00000000" w:rsidRPr="00000000">
        <w:rPr>
          <w:rtl w:val="0"/>
        </w:rPr>
      </w:r>
    </w:p>
    <w:p w:rsidR="00000000" w:rsidDel="00000000" w:rsidP="00000000" w:rsidRDefault="00000000" w:rsidRPr="00000000" w14:paraId="00000057">
      <w:pPr>
        <w:pStyle w:val="Heading1"/>
        <w:spacing w:after="200" w:before="400" w:lineRule="auto"/>
        <w:rPr>
          <w:b w:val="1"/>
          <w:bCs w:val="1"/>
          <w:color w:val="1f4e79"/>
        </w:rPr>
      </w:pPr>
      <w:r w:rsidDel="00000000" w:rsidR="00000000" w:rsidRPr="00000000">
        <w:rPr>
          <w:rtl w:val="0"/>
        </w:rPr>
      </w:r>
    </w:p>
    <w:p w:rsidR="00000000" w:rsidDel="00000000" w:rsidP="00000000" w:rsidRDefault="00000000" w:rsidRPr="00000000" w14:paraId="00000058">
      <w:pPr>
        <w:pStyle w:val="Heading1"/>
        <w:spacing w:after="200" w:before="400" w:lineRule="auto"/>
        <w:rPr>
          <w:b w:val="1"/>
          <w:bCs w:val="1"/>
          <w:color w:val="1f4e79"/>
        </w:rPr>
      </w:pPr>
      <w:r w:rsidDel="00000000" w:rsidR="00000000" w:rsidRPr="00000000">
        <w:rPr>
          <w:rtl w:val="0"/>
        </w:rPr>
      </w:r>
    </w:p>
    <w:p w:rsidR="00000000" w:rsidDel="00000000" w:rsidP="00000000" w:rsidRDefault="00000000" w:rsidRPr="00000000" w14:paraId="00000059">
      <w:pPr>
        <w:pStyle w:val="Heading1"/>
        <w:spacing w:after="200" w:before="400" w:lineRule="auto"/>
        <w:rPr>
          <w:b w:val="1"/>
          <w:bCs w:val="1"/>
          <w:color w:val="1f4e79"/>
        </w:rPr>
      </w:pPr>
      <w:r w:rsidDel="00000000" w:rsidR="00000000" w:rsidRPr="00000000">
        <w:rPr>
          <w:rtl w:val="0"/>
        </w:rPr>
      </w:r>
    </w:p>
    <w:p w:rsidR="00000000" w:rsidDel="00000000" w:rsidP="00000000" w:rsidRDefault="00000000" w:rsidRPr="00000000" w14:paraId="0000005A">
      <w:pPr>
        <w:pStyle w:val="Heading1"/>
        <w:spacing w:after="200" w:before="400" w:lineRule="auto"/>
        <w:rPr/>
      </w:pPr>
      <w:r w:rsidDel="00000000" w:rsidR="00000000" w:rsidRPr="00000000">
        <w:rPr>
          <w:b w:val="1"/>
          <w:bCs w:val="1"/>
          <w:color w:val="1f4e79"/>
          <w:rtl w:val="0"/>
        </w:rPr>
        <w:t xml:space="preserve">4. Evidencia de sobrecarga</w:t>
      </w:r>
      <w:r w:rsidDel="00000000" w:rsidR="00000000" w:rsidRPr="00000000">
        <w:rPr>
          <w:rtl w:val="0"/>
        </w:rPr>
      </w:r>
    </w:p>
    <w:p w:rsidR="00000000" w:rsidDel="00000000" w:rsidP="00000000" w:rsidRDefault="00000000" w:rsidRPr="00000000" w14:paraId="0000005B">
      <w:pPr>
        <w:spacing w:after="150" w:lineRule="auto"/>
        <w:rPr/>
      </w:pPr>
      <w:r w:rsidDel="00000000" w:rsidR="00000000" w:rsidRPr="00000000">
        <w:rPr>
          <w:rtl w:val="0"/>
        </w:rPr>
        <w:t xml:space="preserve">Captura de los dos métodos sobrecargados (procesarRetiro con un parámetro y procesarRetiro con dos parámetros):</w:t>
      </w:r>
    </w:p>
    <w:p w:rsidR="00000000" w:rsidDel="00000000" w:rsidP="00000000" w:rsidRDefault="00000000" w:rsidRPr="00000000" w14:paraId="0000005C">
      <w:pPr>
        <w:spacing w:after="150" w:lineRule="auto"/>
        <w:rPr/>
      </w:pPr>
      <w:r w:rsidDel="00000000" w:rsidR="00000000" w:rsidRPr="00000000">
        <w:rPr/>
        <w:drawing>
          <wp:inline distB="114300" distT="114300" distL="114300" distR="114300">
            <wp:extent cx="5943600" cy="3924300"/>
            <wp:effectExtent b="0" l="0" r="0" t="0"/>
            <wp:docPr id="7"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50" w:lineRule="auto"/>
        <w:rPr/>
      </w:pPr>
      <w:r w:rsidDel="00000000" w:rsidR="00000000" w:rsidRPr="00000000">
        <w:rPr/>
        <w:drawing>
          <wp:inline distB="114300" distT="114300" distL="114300" distR="114300">
            <wp:extent cx="5943600" cy="51943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50" w:lineRule="auto"/>
        <w:rPr/>
      </w:pPr>
      <w:r w:rsidDel="00000000" w:rsidR="00000000" w:rsidRPr="00000000">
        <w:rPr>
          <w:rtl w:val="0"/>
        </w:rPr>
        <w:t xml:space="preserve">Captura donde se observa la invocación de ambas versiones desde el menú (casos 3 y 4 del switch):</w:t>
      </w:r>
    </w:p>
    <w:p w:rsidR="00000000" w:rsidDel="00000000" w:rsidP="00000000" w:rsidRDefault="00000000" w:rsidRPr="00000000" w14:paraId="0000005F">
      <w:pPr>
        <w:spacing w:after="150" w:lineRule="auto"/>
        <w:rPr/>
      </w:pPr>
      <w:r w:rsidDel="00000000" w:rsidR="00000000" w:rsidRPr="00000000">
        <w:rPr/>
        <w:drawing>
          <wp:inline distB="114300" distT="114300" distL="114300" distR="114300">
            <wp:extent cx="5943600" cy="1663700"/>
            <wp:effectExtent b="0" l="0" r="0" t="0"/>
            <wp:docPr id="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00" w:before="200" w:lineRule="auto"/>
        <w:rPr>
          <w:b w:val="1"/>
          <w:bCs w:val="1"/>
        </w:rPr>
      </w:pPr>
      <w:r w:rsidDel="00000000" w:rsidR="00000000" w:rsidRPr="00000000">
        <w:rPr>
          <w:rtl w:val="0"/>
        </w:rPr>
      </w:r>
    </w:p>
    <w:p w:rsidR="00000000" w:rsidDel="00000000" w:rsidP="00000000" w:rsidRDefault="00000000" w:rsidRPr="00000000" w14:paraId="00000061">
      <w:pPr>
        <w:spacing w:after="100" w:before="200" w:lineRule="auto"/>
        <w:rPr>
          <w:b w:val="1"/>
          <w:bCs w:val="1"/>
        </w:rPr>
      </w:pPr>
      <w:r w:rsidDel="00000000" w:rsidR="00000000" w:rsidRPr="00000000">
        <w:rPr>
          <w:rtl w:val="0"/>
        </w:rPr>
      </w:r>
    </w:p>
    <w:p w:rsidR="00000000" w:rsidDel="00000000" w:rsidP="00000000" w:rsidRDefault="00000000" w:rsidRPr="00000000" w14:paraId="00000062">
      <w:pPr>
        <w:spacing w:after="100" w:before="200" w:lineRule="auto"/>
        <w:rPr>
          <w:b w:val="1"/>
          <w:bCs w:val="1"/>
        </w:rPr>
      </w:pPr>
      <w:r w:rsidDel="00000000" w:rsidR="00000000" w:rsidRPr="00000000">
        <w:rPr>
          <w:rtl w:val="0"/>
        </w:rPr>
      </w:r>
    </w:p>
    <w:p w:rsidR="00000000" w:rsidDel="00000000" w:rsidP="00000000" w:rsidRDefault="00000000" w:rsidRPr="00000000" w14:paraId="00000063">
      <w:pPr>
        <w:spacing w:after="100" w:before="200" w:lineRule="auto"/>
        <w:rPr/>
      </w:pPr>
      <w:r w:rsidDel="00000000" w:rsidR="00000000" w:rsidRPr="00000000">
        <w:rPr>
          <w:b w:val="1"/>
          <w:bCs w:val="1"/>
          <w:rtl w:val="0"/>
        </w:rPr>
        <w:t xml:space="preserve">Explicación personal (3-5 líneas):</w:t>
      </w:r>
      <w:r w:rsidDel="00000000" w:rsidR="00000000" w:rsidRPr="00000000">
        <w:rPr>
          <w:rtl w:val="0"/>
        </w:rPr>
      </w:r>
    </w:p>
    <w:p w:rsidR="00000000" w:rsidDel="00000000" w:rsidP="00000000" w:rsidRDefault="00000000" w:rsidRPr="00000000" w14:paraId="00000064">
      <w:pPr>
        <w:spacing w:after="150" w:lineRule="auto"/>
        <w:rPr/>
      </w:pPr>
      <w:r w:rsidDel="00000000" w:rsidR="00000000" w:rsidRPr="00000000">
        <w:rPr>
          <w:rtl w:val="0"/>
        </w:rPr>
        <w:t xml:space="preserve">Los métodos anteriores constituyen una sobrecarga válida porque comparten exactamente el mismo nombre, procesarRetiro, pero difieren en su lista de parámetros: la primera versión recibe únicamente el monto a retirar (double monto), mientras que la segunda recibe además la comisión aplicable (double monto, double comision). La primera versión se utiliza para procesar el retiro normal (opción 3 del menú), donde no se cobra ninguna comisión, mientras que la segunda se utiliza para el retiro con comisión (opción 4), donde se descuenta el monto solicitado más la comisión fija de Q10.00 del saldo disponible.</w:t>
      </w:r>
    </w:p>
    <w:sectPr>
      <w:headerReference r:id="rId20" w:type="default"/>
      <w:footerReference r:id="rId2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color w:val="888888"/>
        <w:sz w:val="16"/>
        <w:szCs w:val="16"/>
        <w:rtl w:val="0"/>
      </w:rPr>
      <w:t xml:space="preserve">Evidencia - Cajero Automático - Serie IV</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VzBxx8YWIif9Ry1IbayEKydow==">CgMxLjA4AHIhMWc1MzdlY0hsUDEwaUFESU1ENHJFdDBCcEFwRzZCNENq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2026-08-08T21:51:50.720Z</dcterms:created>
  <dc:creator>Un-named</dc:creator>
</cp:coreProperties>
</file>

<file path=docProps/custom.xml><?xml version="1.0" encoding="utf-8"?>
<Properties xmlns="http://schemas.openxmlformats.org/officeDocument/2006/custom-properties" xmlns:vt="http://schemas.openxmlformats.org/officeDocument/2006/docPropsVTypes"/>
</file>