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ADB" w:rsidRPr="003E2F9B" w:rsidRDefault="003B5ADB" w:rsidP="003B5ADB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Cs w:val="22"/>
        </w:rPr>
      </w:pPr>
    </w:p>
    <w:p w:rsidR="003B5ADB" w:rsidRDefault="003B5ADB" w:rsidP="003B5ADB">
      <w:pPr>
        <w:pStyle w:val="TtuloApartado1sinnivel"/>
        <w:jc w:val="both"/>
      </w:pPr>
    </w:p>
    <w:p w:rsidR="00054A1F" w:rsidRDefault="00386B91" w:rsidP="00054A1F">
      <w:pPr>
        <w:pStyle w:val="TtuloApartado1sinnivel"/>
        <w:jc w:val="both"/>
      </w:pPr>
      <w:r>
        <w:t>Actividad Grupal</w:t>
      </w:r>
      <w:bookmarkStart w:id="0" w:name="_GoBack"/>
      <w:bookmarkEnd w:id="0"/>
      <w:r w:rsidR="00054A1F" w:rsidRPr="00054A1F">
        <w:t>: Análisis tendencias en D3.js</w:t>
      </w:r>
    </w:p>
    <w:p w:rsidR="00054A1F" w:rsidRPr="00054A1F" w:rsidRDefault="00054A1F" w:rsidP="00054A1F">
      <w:pPr>
        <w:rPr>
          <w:rFonts w:eastAsia="Calibri"/>
        </w:rPr>
      </w:pPr>
    </w:p>
    <w:p w:rsidR="00054A1F" w:rsidRPr="006615D7" w:rsidRDefault="00054A1F" w:rsidP="00054A1F">
      <w:pPr>
        <w:rPr>
          <w:rFonts w:ascii="Georgia" w:eastAsia="Calibri" w:hAnsi="Georgia"/>
          <w:sz w:val="22"/>
          <w:szCs w:val="22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Descripción de la actividad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En la actualidad existen múltiples iniciativas de datos abiertos y plataformas que facilitan el </w:t>
      </w:r>
      <w:r w:rsidRPr="00054A1F">
        <w:rPr>
          <w:rFonts w:asciiTheme="minorHAnsi" w:eastAsia="Calibri" w:hAnsiTheme="minorHAnsi" w:cstheme="minorHAnsi"/>
          <w:b/>
          <w:bCs/>
        </w:rPr>
        <w:t>uso de datos públicos por parte de los profesionales y ciudadanos en general</w:t>
      </w:r>
      <w:r w:rsidRPr="00054A1F">
        <w:rPr>
          <w:rFonts w:asciiTheme="minorHAnsi" w:eastAsia="Calibri" w:hAnsiTheme="minorHAnsi" w:cstheme="minorHAnsi"/>
        </w:rPr>
        <w:t xml:space="preserve">, con el objetivo de enriquecer las noticias y contrastar las cifras ofrecidas por las diversas fuentes. </w:t>
      </w:r>
      <w:proofErr w:type="spellStart"/>
      <w:r w:rsidRPr="00054A1F">
        <w:rPr>
          <w:rFonts w:asciiTheme="minorHAnsi" w:eastAsia="Calibri" w:hAnsiTheme="minorHAnsi" w:cstheme="minorHAnsi"/>
          <w:b/>
          <w:bCs/>
        </w:rPr>
        <w:t>epData</w:t>
      </w:r>
      <w:proofErr w:type="spellEnd"/>
      <w:r w:rsidRPr="00054A1F">
        <w:rPr>
          <w:rFonts w:asciiTheme="minorHAnsi" w:eastAsia="Calibri" w:hAnsiTheme="minorHAnsi" w:cstheme="minorHAnsi"/>
          <w:b/>
          <w:bCs/>
        </w:rPr>
        <w:t xml:space="preserve"> </w:t>
      </w:r>
      <w:r w:rsidRPr="00054A1F">
        <w:rPr>
          <w:rFonts w:asciiTheme="minorHAnsi" w:eastAsia="Calibri" w:hAnsiTheme="minorHAnsi" w:cstheme="minorHAnsi"/>
        </w:rPr>
        <w:t xml:space="preserve">es una de dichas plataformas: </w:t>
      </w:r>
      <w:hyperlink r:id="rId8" w:history="1">
        <w:r w:rsidRPr="00054A1F">
          <w:rPr>
            <w:rStyle w:val="Hipervnculo"/>
            <w:rFonts w:asciiTheme="minorHAnsi" w:eastAsia="Calibri" w:hAnsiTheme="minorHAnsi" w:cstheme="minorHAnsi"/>
            <w:sz w:val="24"/>
          </w:rPr>
          <w:t>https://www.epdata.es/</w:t>
        </w:r>
      </w:hyperlink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  <w:proofErr w:type="spellStart"/>
      <w:r w:rsidRPr="00054A1F">
        <w:rPr>
          <w:rFonts w:asciiTheme="minorHAnsi" w:eastAsia="Calibri" w:hAnsiTheme="minorHAnsi" w:cstheme="minorHAnsi"/>
        </w:rPr>
        <w:t>epData</w:t>
      </w:r>
      <w:proofErr w:type="spellEnd"/>
      <w:r w:rsidRPr="00054A1F">
        <w:rPr>
          <w:rFonts w:asciiTheme="minorHAnsi" w:eastAsia="Calibri" w:hAnsiTheme="minorHAnsi" w:cstheme="minorHAnsi"/>
        </w:rPr>
        <w:t xml:space="preserve"> es la plataforma de datos creada por </w:t>
      </w:r>
      <w:r w:rsidRPr="00054A1F">
        <w:rPr>
          <w:rFonts w:asciiTheme="minorHAnsi" w:eastAsia="Calibri" w:hAnsiTheme="minorHAnsi" w:cstheme="minorHAnsi"/>
          <w:i/>
          <w:iCs/>
        </w:rPr>
        <w:t xml:space="preserve">Europa </w:t>
      </w:r>
      <w:proofErr w:type="spellStart"/>
      <w:r w:rsidRPr="00054A1F">
        <w:rPr>
          <w:rFonts w:asciiTheme="minorHAnsi" w:eastAsia="Calibri" w:hAnsiTheme="minorHAnsi" w:cstheme="minorHAnsi"/>
          <w:i/>
          <w:iCs/>
        </w:rPr>
        <w:t>Press</w:t>
      </w:r>
      <w:proofErr w:type="spellEnd"/>
      <w:r w:rsidRPr="00054A1F">
        <w:rPr>
          <w:rFonts w:asciiTheme="minorHAnsi" w:eastAsia="Calibri" w:hAnsiTheme="minorHAnsi" w:cstheme="minorHAnsi"/>
        </w:rPr>
        <w:t xml:space="preserve"> y cuenta con financiación de la </w:t>
      </w:r>
      <w:r w:rsidRPr="00054A1F">
        <w:rPr>
          <w:rFonts w:asciiTheme="minorHAnsi" w:eastAsia="Calibri" w:hAnsiTheme="minorHAnsi" w:cstheme="minorHAnsi"/>
          <w:i/>
          <w:iCs/>
        </w:rPr>
        <w:t xml:space="preserve">Digital News </w:t>
      </w:r>
      <w:proofErr w:type="spellStart"/>
      <w:r w:rsidRPr="00054A1F">
        <w:rPr>
          <w:rFonts w:asciiTheme="minorHAnsi" w:eastAsia="Calibri" w:hAnsiTheme="minorHAnsi" w:cstheme="minorHAnsi"/>
          <w:i/>
          <w:iCs/>
        </w:rPr>
        <w:t>Initiative</w:t>
      </w:r>
      <w:proofErr w:type="spellEnd"/>
      <w:r w:rsidRPr="00054A1F">
        <w:rPr>
          <w:rFonts w:asciiTheme="minorHAnsi" w:eastAsia="Calibri" w:hAnsiTheme="minorHAnsi" w:cstheme="minorHAnsi"/>
          <w:i/>
          <w:iCs/>
        </w:rPr>
        <w:t xml:space="preserve"> </w:t>
      </w:r>
      <w:r w:rsidRPr="00054A1F">
        <w:rPr>
          <w:rFonts w:asciiTheme="minorHAnsi" w:eastAsia="Calibri" w:hAnsiTheme="minorHAnsi" w:cstheme="minorHAnsi"/>
        </w:rPr>
        <w:t xml:space="preserve">de </w:t>
      </w:r>
      <w:r w:rsidRPr="00054A1F">
        <w:rPr>
          <w:rFonts w:asciiTheme="minorHAnsi" w:eastAsia="Calibri" w:hAnsiTheme="minorHAnsi" w:cstheme="minorHAnsi"/>
          <w:i/>
          <w:iCs/>
        </w:rPr>
        <w:t>Google</w:t>
      </w:r>
      <w:r w:rsidRPr="00054A1F">
        <w:rPr>
          <w:rFonts w:asciiTheme="minorHAnsi" w:eastAsia="Calibri" w:hAnsiTheme="minorHAnsi" w:cstheme="minorHAnsi"/>
        </w:rPr>
        <w:t xml:space="preserve">. En </w:t>
      </w:r>
      <w:proofErr w:type="spellStart"/>
      <w:r w:rsidRPr="00054A1F">
        <w:rPr>
          <w:rFonts w:asciiTheme="minorHAnsi" w:eastAsia="Calibri" w:hAnsiTheme="minorHAnsi" w:cstheme="minorHAnsi"/>
        </w:rPr>
        <w:t>epData</w:t>
      </w:r>
      <w:proofErr w:type="spellEnd"/>
      <w:r w:rsidRPr="00054A1F">
        <w:rPr>
          <w:rFonts w:asciiTheme="minorHAnsi" w:eastAsia="Calibri" w:hAnsiTheme="minorHAnsi" w:cstheme="minorHAnsi"/>
        </w:rPr>
        <w:t xml:space="preserve"> podrás encontrar gráficos y datos sobre una gran cantidad de variables sociodemográficas.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En esta actividad tenéis que </w:t>
      </w:r>
      <w:r w:rsidRPr="00054A1F">
        <w:rPr>
          <w:rFonts w:asciiTheme="minorHAnsi" w:eastAsia="Calibri" w:hAnsiTheme="minorHAnsi" w:cstheme="minorHAnsi"/>
          <w:b/>
          <w:bCs/>
        </w:rPr>
        <w:t xml:space="preserve">crear una visualización interactiva en D3.js que permita analizar tendencias presentes en cualquiera de los ámbitos recogidos en </w:t>
      </w:r>
      <w:proofErr w:type="spellStart"/>
      <w:r w:rsidRPr="00054A1F">
        <w:rPr>
          <w:rFonts w:asciiTheme="minorHAnsi" w:eastAsia="Calibri" w:hAnsiTheme="minorHAnsi" w:cstheme="minorHAnsi"/>
          <w:b/>
          <w:bCs/>
        </w:rPr>
        <w:t>epData</w:t>
      </w:r>
      <w:proofErr w:type="spellEnd"/>
      <w:r w:rsidRPr="00054A1F">
        <w:rPr>
          <w:rFonts w:asciiTheme="minorHAnsi" w:eastAsia="Calibri" w:hAnsiTheme="minorHAnsi" w:cstheme="minorHAnsi"/>
        </w:rPr>
        <w:t>: población, deuda pública, empleo, crimen, vivienda, pensiones, estimación de voto, accidentes de tráfico, etc…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>También podéis escoger cualquier otra fuente de datos local de vuestra ciudad o país.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En la visualización podrán existir una o más gráficas y se incorporarán todos aquellos elementos (leyendas, </w:t>
      </w:r>
      <w:proofErr w:type="spellStart"/>
      <w:r w:rsidRPr="00054A1F">
        <w:rPr>
          <w:rFonts w:asciiTheme="minorHAnsi" w:eastAsia="Calibri" w:hAnsiTheme="minorHAnsi" w:cstheme="minorHAnsi"/>
          <w:i/>
          <w:iCs/>
        </w:rPr>
        <w:t>tooltips</w:t>
      </w:r>
      <w:proofErr w:type="spellEnd"/>
      <w:r w:rsidRPr="00054A1F">
        <w:rPr>
          <w:rFonts w:asciiTheme="minorHAnsi" w:eastAsia="Calibri" w:hAnsiTheme="minorHAnsi" w:cstheme="minorHAnsi"/>
        </w:rPr>
        <w:t>, animaciones, escalas de tamaños, colores, gestión de eventos…) que contribuyan a un mejor entendimiento de las variables seleccionadas.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Entrega de la actividad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numPr>
          <w:ilvl w:val="0"/>
          <w:numId w:val="42"/>
        </w:num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Tienes que entregar el documento Word o PDF con la </w:t>
      </w:r>
      <w:r w:rsidRPr="00054A1F">
        <w:rPr>
          <w:rFonts w:asciiTheme="minorHAnsi" w:eastAsia="Calibri" w:hAnsiTheme="minorHAnsi" w:cstheme="minorHAnsi"/>
          <w:b/>
          <w:bCs/>
        </w:rPr>
        <w:t>actividad explicada</w:t>
      </w:r>
      <w:r w:rsidRPr="00054A1F">
        <w:rPr>
          <w:rFonts w:asciiTheme="minorHAnsi" w:eastAsia="Calibri" w:hAnsiTheme="minorHAnsi" w:cstheme="minorHAnsi"/>
        </w:rPr>
        <w:t xml:space="preserve">, el </w:t>
      </w:r>
      <w:r w:rsidRPr="00054A1F">
        <w:rPr>
          <w:rFonts w:asciiTheme="minorHAnsi" w:eastAsia="Calibri" w:hAnsiTheme="minorHAnsi" w:cstheme="minorHAnsi"/>
          <w:b/>
          <w:bCs/>
        </w:rPr>
        <w:t>código completo documentado</w:t>
      </w:r>
      <w:r w:rsidRPr="00054A1F">
        <w:rPr>
          <w:rFonts w:asciiTheme="minorHAnsi" w:eastAsia="Calibri" w:hAnsiTheme="minorHAnsi" w:cstheme="minorHAnsi"/>
        </w:rPr>
        <w:t xml:space="preserve"> y las </w:t>
      </w:r>
      <w:r w:rsidRPr="00054A1F">
        <w:rPr>
          <w:rFonts w:asciiTheme="minorHAnsi" w:eastAsia="Calibri" w:hAnsiTheme="minorHAnsi" w:cstheme="minorHAnsi"/>
          <w:b/>
          <w:bCs/>
        </w:rPr>
        <w:t>gráficas insertadas</w:t>
      </w:r>
      <w:r w:rsidRPr="00054A1F">
        <w:rPr>
          <w:rFonts w:asciiTheme="minorHAnsi" w:eastAsia="Calibri" w:hAnsiTheme="minorHAnsi" w:cstheme="minorHAnsi"/>
        </w:rPr>
        <w:t xml:space="preserve">. </w:t>
      </w:r>
    </w:p>
    <w:p w:rsidR="00054A1F" w:rsidRPr="00054A1F" w:rsidRDefault="00054A1F" w:rsidP="00054A1F">
      <w:pPr>
        <w:numPr>
          <w:ilvl w:val="0"/>
          <w:numId w:val="42"/>
        </w:numPr>
        <w:rPr>
          <w:rFonts w:asciiTheme="minorHAnsi" w:eastAsia="Calibri" w:hAnsiTheme="minorHAnsi" w:cstheme="minorHAnsi"/>
        </w:rPr>
      </w:pPr>
      <w:r w:rsidRPr="00054A1F">
        <w:rPr>
          <w:rFonts w:asciiTheme="minorHAnsi" w:eastAsia="Calibri" w:hAnsiTheme="minorHAnsi" w:cstheme="minorHAnsi"/>
        </w:rPr>
        <w:t xml:space="preserve">También es </w:t>
      </w:r>
      <w:r w:rsidRPr="00054A1F">
        <w:rPr>
          <w:rFonts w:asciiTheme="minorHAnsi" w:eastAsia="Calibri" w:hAnsiTheme="minorHAnsi" w:cstheme="minorHAnsi"/>
          <w:u w:val="single"/>
        </w:rPr>
        <w:t>obligatorio</w:t>
      </w:r>
      <w:r w:rsidRPr="00054A1F">
        <w:rPr>
          <w:rFonts w:asciiTheme="minorHAnsi" w:eastAsia="Calibri" w:hAnsiTheme="minorHAnsi" w:cstheme="minorHAnsi"/>
        </w:rPr>
        <w:t xml:space="preserve"> entregar todos los ficheros que necesarios para generar la visualización:</w:t>
      </w:r>
    </w:p>
    <w:p w:rsidR="00054A1F" w:rsidRPr="00054A1F" w:rsidRDefault="00054A1F" w:rsidP="00054A1F">
      <w:pPr>
        <w:numPr>
          <w:ilvl w:val="1"/>
          <w:numId w:val="42"/>
        </w:numPr>
        <w:rPr>
          <w:rFonts w:asciiTheme="minorHAnsi" w:hAnsiTheme="minorHAnsi" w:cstheme="minorHAnsi"/>
          <w:b/>
          <w:bCs/>
        </w:rPr>
      </w:pPr>
      <w:r w:rsidRPr="00054A1F">
        <w:rPr>
          <w:rFonts w:asciiTheme="minorHAnsi" w:hAnsiTheme="minorHAnsi" w:cstheme="minorHAnsi"/>
          <w:b/>
          <w:bCs/>
        </w:rPr>
        <w:t>Fichero HTML</w:t>
      </w:r>
    </w:p>
    <w:p w:rsidR="00054A1F" w:rsidRPr="00054A1F" w:rsidRDefault="00054A1F" w:rsidP="00054A1F">
      <w:pPr>
        <w:numPr>
          <w:ilvl w:val="1"/>
          <w:numId w:val="42"/>
        </w:numPr>
        <w:rPr>
          <w:rFonts w:asciiTheme="minorHAnsi" w:hAnsiTheme="minorHAnsi" w:cstheme="minorHAnsi"/>
          <w:b/>
          <w:bCs/>
        </w:rPr>
      </w:pPr>
      <w:r w:rsidRPr="00054A1F">
        <w:rPr>
          <w:rFonts w:asciiTheme="minorHAnsi" w:hAnsiTheme="minorHAnsi" w:cstheme="minorHAnsi"/>
          <w:b/>
          <w:bCs/>
        </w:rPr>
        <w:t xml:space="preserve">Fichero </w:t>
      </w:r>
      <w:proofErr w:type="spellStart"/>
      <w:r w:rsidRPr="00054A1F">
        <w:rPr>
          <w:rFonts w:asciiTheme="minorHAnsi" w:hAnsiTheme="minorHAnsi" w:cstheme="minorHAnsi"/>
          <w:b/>
          <w:bCs/>
        </w:rPr>
        <w:t>Javascript</w:t>
      </w:r>
      <w:proofErr w:type="spellEnd"/>
    </w:p>
    <w:p w:rsidR="00054A1F" w:rsidRPr="00054A1F" w:rsidRDefault="00054A1F" w:rsidP="00054A1F">
      <w:pPr>
        <w:numPr>
          <w:ilvl w:val="1"/>
          <w:numId w:val="42"/>
        </w:numPr>
        <w:rPr>
          <w:rFonts w:asciiTheme="minorHAnsi" w:eastAsia="Calibri" w:hAnsiTheme="minorHAnsi" w:cstheme="minorHAnsi"/>
        </w:rPr>
      </w:pPr>
      <w:proofErr w:type="spellStart"/>
      <w:r w:rsidRPr="00054A1F">
        <w:rPr>
          <w:rFonts w:asciiTheme="minorHAnsi" w:hAnsiTheme="minorHAnsi" w:cstheme="minorHAnsi"/>
          <w:b/>
          <w:bCs/>
        </w:rPr>
        <w:t>Dataset</w:t>
      </w:r>
      <w:proofErr w:type="spellEnd"/>
      <w:r w:rsidRPr="00054A1F">
        <w:rPr>
          <w:rFonts w:asciiTheme="minorHAnsi" w:hAnsiTheme="minorHAnsi" w:cstheme="minorHAnsi"/>
        </w:rPr>
        <w:t xml:space="preserve"> </w:t>
      </w:r>
    </w:p>
    <w:p w:rsidR="00054A1F" w:rsidRPr="00054A1F" w:rsidRDefault="00054A1F" w:rsidP="00054A1F">
      <w:pPr>
        <w:rPr>
          <w:rFonts w:asciiTheme="minorHAnsi" w:hAnsiTheme="minorHAnsi" w:cstheme="minorHAnsi"/>
        </w:rPr>
      </w:pPr>
    </w:p>
    <w:p w:rsidR="00054A1F" w:rsidRPr="00054A1F" w:rsidRDefault="00054A1F" w:rsidP="00054A1F">
      <w:pPr>
        <w:rPr>
          <w:rFonts w:asciiTheme="minorHAns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Valoración de la actividad</w:t>
      </w:r>
    </w:p>
    <w:p w:rsidR="00054A1F" w:rsidRPr="00054A1F" w:rsidRDefault="00054A1F" w:rsidP="00054A1F">
      <w:pPr>
        <w:rPr>
          <w:rFonts w:asciiTheme="minorHAnsi" w:hAnsiTheme="minorHAnsi" w:cstheme="minorHAnsi"/>
        </w:rPr>
      </w:pPr>
    </w:p>
    <w:p w:rsidR="00054A1F" w:rsidRPr="00054A1F" w:rsidRDefault="00054A1F" w:rsidP="00054A1F">
      <w:pPr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La nota dependerá de la documentación del código, la calidad de las gráficas desarrolladas, la sencillez en su análisis e interpretación y el grado de interacción existente entre las diferentes gráficas o elementos incluidos en la visualización.</w:t>
      </w:r>
    </w:p>
    <w:p w:rsidR="00054A1F" w:rsidRPr="00054A1F" w:rsidRDefault="00054A1F" w:rsidP="00054A1F">
      <w:pPr>
        <w:rPr>
          <w:rFonts w:asciiTheme="minorHAnsi" w:hAnsiTheme="minorHAnsi" w:cstheme="minorHAnsi"/>
        </w:rPr>
      </w:pPr>
    </w:p>
    <w:p w:rsidR="00054A1F" w:rsidRPr="00054A1F" w:rsidRDefault="00054A1F" w:rsidP="00054A1F">
      <w:pPr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También se valorará el grado de originalidad y la modificación/ampliación del código que realice el equipo respecto a los ejercicios realizados en las sesiones presenciales.</w:t>
      </w:r>
    </w:p>
    <w:p w:rsidR="00054A1F" w:rsidRPr="00054A1F" w:rsidRDefault="00054A1F" w:rsidP="00054A1F">
      <w:pPr>
        <w:rPr>
          <w:rFonts w:asciiTheme="minorHAnsi" w:hAnsiTheme="minorHAnsi" w:cstheme="minorHAnsi"/>
        </w:rPr>
      </w:pPr>
    </w:p>
    <w:p w:rsidR="00054A1F" w:rsidRPr="00054A1F" w:rsidRDefault="00054A1F" w:rsidP="00054A1F">
      <w:pPr>
        <w:ind w:left="284"/>
        <w:rPr>
          <w:rFonts w:asciiTheme="minorHAnsi" w:eastAsia="Calibr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Reglas básicas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:rsidR="00054A1F" w:rsidRPr="00054A1F" w:rsidRDefault="00054A1F" w:rsidP="00054A1F">
      <w:pPr>
        <w:numPr>
          <w:ilvl w:val="0"/>
          <w:numId w:val="43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El trabajo será realizado en grupo (no más de 4 personas) NOTIFICANDO EN EL DOCUMENTO WORD EL NOMBRE DE TODOS LOS MIEMBROS DEL GRUPO.</w:t>
      </w:r>
    </w:p>
    <w:p w:rsidR="00054A1F" w:rsidRPr="00054A1F" w:rsidRDefault="00054A1F" w:rsidP="00054A1F">
      <w:pPr>
        <w:ind w:left="284" w:hanging="284"/>
        <w:rPr>
          <w:rFonts w:asciiTheme="minorHAnsi" w:hAnsiTheme="minorHAnsi" w:cstheme="minorHAnsi"/>
        </w:rPr>
      </w:pPr>
    </w:p>
    <w:p w:rsidR="00054A1F" w:rsidRPr="00054A1F" w:rsidRDefault="00054A1F" w:rsidP="00054A1F">
      <w:pPr>
        <w:numPr>
          <w:ilvl w:val="0"/>
          <w:numId w:val="43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Se adjuntará una hoja de control validando la participación de todos los componentes del grupo.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Fuentes de datos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p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  <w:r w:rsidRPr="00054A1F">
        <w:rPr>
          <w:rFonts w:asciiTheme="minorHAnsi" w:hAnsiTheme="minorHAnsi" w:cstheme="minorHAnsi"/>
          <w:color w:val="000000"/>
        </w:rPr>
        <w:t xml:space="preserve">El alumno utilizará sus </w:t>
      </w:r>
      <w:r w:rsidRPr="00054A1F">
        <w:rPr>
          <w:rFonts w:asciiTheme="minorHAnsi" w:hAnsiTheme="minorHAnsi" w:cstheme="minorHAnsi"/>
          <w:b/>
          <w:bCs/>
          <w:color w:val="000000"/>
        </w:rPr>
        <w:t>propias fuentes de datos</w:t>
      </w:r>
      <w:r w:rsidRPr="00054A1F">
        <w:rPr>
          <w:rFonts w:asciiTheme="minorHAnsi" w:hAnsiTheme="minorHAnsi" w:cstheme="minorHAnsi"/>
          <w:color w:val="000000"/>
        </w:rPr>
        <w:t xml:space="preserve"> para la realización del caso, tomando como </w:t>
      </w:r>
      <w:proofErr w:type="spellStart"/>
      <w:r w:rsidRPr="00054A1F">
        <w:rPr>
          <w:rFonts w:asciiTheme="minorHAnsi" w:hAnsiTheme="minorHAnsi" w:cstheme="minorHAnsi"/>
          <w:color w:val="000000"/>
        </w:rPr>
        <w:t>referencial</w:t>
      </w:r>
      <w:proofErr w:type="spellEnd"/>
      <w:r w:rsidRPr="00054A1F">
        <w:rPr>
          <w:rFonts w:asciiTheme="minorHAnsi" w:hAnsiTheme="minorHAnsi" w:cstheme="minorHAnsi"/>
          <w:color w:val="000000"/>
        </w:rPr>
        <w:t xml:space="preserve"> cualquiera de las existentes en Internet.</w:t>
      </w:r>
    </w:p>
    <w:p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</w:p>
    <w:p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  <w:r w:rsidRPr="00054A1F">
        <w:rPr>
          <w:rFonts w:asciiTheme="minorHAnsi" w:hAnsiTheme="minorHAnsi" w:cstheme="minorHAnsi"/>
          <w:color w:val="000000"/>
        </w:rPr>
        <w:t xml:space="preserve">Como opción se propone que la </w:t>
      </w:r>
      <w:r w:rsidRPr="00054A1F">
        <w:rPr>
          <w:rFonts w:asciiTheme="minorHAnsi" w:hAnsiTheme="minorHAnsi" w:cstheme="minorHAnsi"/>
          <w:b/>
          <w:color w:val="000000"/>
        </w:rPr>
        <w:t>identificación de las fuentes de datos a utilizar en esta actividad</w:t>
      </w:r>
      <w:r w:rsidRPr="00054A1F">
        <w:rPr>
          <w:rFonts w:asciiTheme="minorHAnsi" w:hAnsiTheme="minorHAnsi" w:cstheme="minorHAnsi"/>
          <w:color w:val="000000"/>
        </w:rPr>
        <w:t xml:space="preserve"> se base en cualquier de los conjuntos de datos disponibles en el catálogo de fuentes de datos abiertas (Open Data) de las Administraciones Públicas, locales, nacionales o internacionales, o en iniciativas privadas.</w:t>
      </w:r>
    </w:p>
    <w:p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</w:p>
    <w:p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  <w:r w:rsidRPr="00054A1F">
        <w:rPr>
          <w:rFonts w:asciiTheme="minorHAnsi" w:hAnsiTheme="minorHAnsi" w:cstheme="minorHAnsi"/>
          <w:color w:val="000000"/>
        </w:rPr>
        <w:t xml:space="preserve">A modo de ejemplo, se incluye la referencia de </w:t>
      </w:r>
      <w:r w:rsidRPr="00054A1F">
        <w:rPr>
          <w:rFonts w:asciiTheme="minorHAnsi" w:hAnsiTheme="minorHAnsi" w:cstheme="minorHAnsi"/>
          <w:b/>
          <w:bCs/>
          <w:color w:val="000000"/>
        </w:rPr>
        <w:t>epData.es</w:t>
      </w:r>
      <w:r w:rsidRPr="00054A1F">
        <w:rPr>
          <w:rFonts w:asciiTheme="minorHAnsi" w:hAnsiTheme="minorHAnsi" w:cstheme="minorHAnsi"/>
          <w:color w:val="000000"/>
        </w:rPr>
        <w:t xml:space="preserve"> (</w:t>
      </w:r>
      <w:r w:rsidRPr="00054A1F">
        <w:rPr>
          <w:rFonts w:asciiTheme="minorHAnsi" w:hAnsiTheme="minorHAnsi" w:cstheme="minorHAnsi"/>
        </w:rPr>
        <w:t>https://www.epdata.es/)</w:t>
      </w:r>
      <w:r w:rsidRPr="00054A1F">
        <w:rPr>
          <w:rFonts w:asciiTheme="minorHAnsi" w:hAnsiTheme="minorHAnsi" w:cstheme="minorHAnsi"/>
          <w:color w:val="000000"/>
        </w:rPr>
        <w:t xml:space="preserve"> que facilita el acceso a los datos públicos en formato reutilizable.</w:t>
      </w:r>
    </w:p>
    <w:p w:rsidR="00054A1F" w:rsidRPr="00054A1F" w:rsidRDefault="00054A1F" w:rsidP="00054A1F">
      <w:pPr>
        <w:rPr>
          <w:rFonts w:asciiTheme="minorHAnsi" w:hAnsiTheme="minorHAnsi" w:cstheme="minorHAnsi"/>
          <w:color w:val="000000"/>
        </w:rPr>
      </w:pPr>
    </w:p>
    <w:p w:rsidR="00054A1F" w:rsidRPr="00054A1F" w:rsidRDefault="00054A1F" w:rsidP="00054A1F">
      <w:pPr>
        <w:rPr>
          <w:rFonts w:asciiTheme="minorHAnsi" w:hAnsiTheme="minorHAnsi" w:cstheme="minorHAnsi"/>
        </w:rPr>
      </w:pP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t>Consejos</w:t>
      </w:r>
    </w:p>
    <w:p w:rsidR="00054A1F" w:rsidRPr="00054A1F" w:rsidRDefault="00054A1F" w:rsidP="00054A1F">
      <w:pPr>
        <w:numPr>
          <w:ilvl w:val="0"/>
          <w:numId w:val="44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No os cerréis al primer caso que elijáis y si queréis cambiar porque habéis visto que vuestra primera elección no os gusta, cambiad.</w:t>
      </w:r>
    </w:p>
    <w:p w:rsidR="00054A1F" w:rsidRPr="00054A1F" w:rsidRDefault="00054A1F" w:rsidP="00054A1F">
      <w:pPr>
        <w:numPr>
          <w:ilvl w:val="0"/>
          <w:numId w:val="44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 xml:space="preserve">Ved TODAS las variables del </w:t>
      </w:r>
      <w:proofErr w:type="spellStart"/>
      <w:r w:rsidRPr="00054A1F">
        <w:rPr>
          <w:rFonts w:asciiTheme="minorHAnsi" w:hAnsiTheme="minorHAnsi" w:cstheme="minorHAnsi"/>
        </w:rPr>
        <w:t>dataset</w:t>
      </w:r>
      <w:proofErr w:type="spellEnd"/>
      <w:r w:rsidRPr="00054A1F">
        <w:rPr>
          <w:rFonts w:asciiTheme="minorHAnsi" w:hAnsiTheme="minorHAnsi" w:cstheme="minorHAnsi"/>
        </w:rPr>
        <w:t xml:space="preserve"> y entender qué significan, cuáles pueden ser útiles para vuestro caso y cuáles no.</w:t>
      </w:r>
    </w:p>
    <w:p w:rsidR="00054A1F" w:rsidRPr="00054A1F" w:rsidRDefault="00054A1F" w:rsidP="00054A1F">
      <w:pPr>
        <w:numPr>
          <w:ilvl w:val="0"/>
          <w:numId w:val="44"/>
        </w:numPr>
        <w:ind w:left="284" w:hanging="284"/>
        <w:rPr>
          <w:rFonts w:asciiTheme="minorHAnsi" w:hAnsiTheme="minorHAnsi" w:cstheme="minorHAnsi"/>
        </w:rPr>
      </w:pPr>
      <w:r w:rsidRPr="00054A1F">
        <w:rPr>
          <w:rFonts w:asciiTheme="minorHAnsi" w:hAnsiTheme="minorHAnsi" w:cstheme="minorHAnsi"/>
        </w:rPr>
        <w:t>Pensad en las preguntas de negocio a las que queréis dar una respuesta con vuestras visualizaciones.</w:t>
      </w:r>
    </w:p>
    <w:p w:rsidR="00054A1F" w:rsidRPr="00054A1F" w:rsidRDefault="00054A1F" w:rsidP="00054A1F">
      <w:pPr>
        <w:ind w:left="720"/>
        <w:rPr>
          <w:rFonts w:asciiTheme="minorHAnsi" w:hAnsiTheme="minorHAnsi" w:cstheme="minorHAnsi"/>
        </w:rPr>
      </w:pPr>
    </w:p>
    <w:p w:rsidR="00054A1F" w:rsidRDefault="00054A1F">
      <w:pPr>
        <w:spacing w:after="160" w:line="259" w:lineRule="auto"/>
        <w:jc w:val="lef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br w:type="page"/>
      </w:r>
    </w:p>
    <w:p w:rsidR="00054A1F" w:rsidRDefault="00054A1F" w:rsidP="00054A1F">
      <w:pPr>
        <w:rPr>
          <w:rFonts w:asciiTheme="minorHAnsi" w:eastAsia="Calibri" w:hAnsiTheme="minorHAnsi" w:cstheme="minorHAnsi"/>
          <w:b/>
        </w:rPr>
      </w:pPr>
      <w:r w:rsidRPr="00054A1F">
        <w:rPr>
          <w:rFonts w:asciiTheme="minorHAnsi" w:eastAsia="Calibri" w:hAnsiTheme="minorHAnsi" w:cstheme="minorHAnsi"/>
          <w:b/>
        </w:rPr>
        <w:lastRenderedPageBreak/>
        <w:t>Rúbrica</w:t>
      </w:r>
    </w:p>
    <w:p w:rsidR="00054A1F" w:rsidRPr="00054A1F" w:rsidRDefault="00054A1F" w:rsidP="00054A1F">
      <w:pPr>
        <w:rPr>
          <w:rFonts w:asciiTheme="minorHAnsi" w:eastAsia="Calibri" w:hAnsiTheme="minorHAnsi" w:cstheme="minorHAnsi"/>
          <w:b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536"/>
        <w:gridCol w:w="1275"/>
        <w:gridCol w:w="1247"/>
      </w:tblGrid>
      <w:tr w:rsidR="00054A1F" w:rsidTr="000C40DD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Actividad D3.js</w:t>
            </w:r>
          </w:p>
        </w:tc>
        <w:tc>
          <w:tcPr>
            <w:tcW w:w="453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Puntuación máxima</w:t>
            </w:r>
          </w:p>
          <w:p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(puntos)</w:t>
            </w:r>
          </w:p>
        </w:tc>
        <w:tc>
          <w:tcPr>
            <w:tcW w:w="12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98CD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Peso</w:t>
            </w:r>
          </w:p>
          <w:p w:rsidR="00054A1F" w:rsidRDefault="00054A1F" w:rsidP="000C40DD">
            <w:pPr>
              <w:jc w:val="center"/>
              <w:rPr>
                <w:rFonts w:cs="UnitOT-Medi"/>
                <w:bCs/>
                <w:color w:val="FFFFFF"/>
                <w:sz w:val="22"/>
                <w:szCs w:val="22"/>
              </w:rPr>
            </w:pPr>
            <w:r>
              <w:rPr>
                <w:rFonts w:cs="UnitOT-Medi"/>
                <w:color w:val="FFFFFF"/>
                <w:sz w:val="22"/>
                <w:szCs w:val="22"/>
              </w:rPr>
              <w:t>%</w:t>
            </w:r>
          </w:p>
        </w:tc>
      </w:tr>
      <w:tr w:rsidR="00054A1F" w:rsidTr="000C40DD">
        <w:trPr>
          <w:trHeight w:val="739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54A1F">
            <w:pPr>
              <w:numPr>
                <w:ilvl w:val="0"/>
                <w:numId w:val="41"/>
              </w:numPr>
              <w:spacing w:line="240" w:lineRule="auto"/>
              <w:ind w:left="286" w:hanging="286"/>
              <w:jc w:val="left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Documento Word o PDF con la actividad explicada y las gráficas insertadas.</w:t>
            </w:r>
          </w:p>
          <w:p w:rsidR="00054A1F" w:rsidRDefault="00054A1F" w:rsidP="00054A1F">
            <w:pPr>
              <w:numPr>
                <w:ilvl w:val="0"/>
                <w:numId w:val="41"/>
              </w:numPr>
              <w:spacing w:line="240" w:lineRule="auto"/>
              <w:ind w:left="286" w:hanging="286"/>
              <w:jc w:val="left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Ficheros HTML, .JS y cualquier otro archivo necesario (</w:t>
            </w:r>
            <w:proofErr w:type="spellStart"/>
            <w:r>
              <w:rPr>
                <w:rFonts w:cs="UnitOT-Light"/>
                <w:i/>
                <w:sz w:val="20"/>
                <w:szCs w:val="20"/>
              </w:rPr>
              <w:t>dataset</w:t>
            </w:r>
            <w:proofErr w:type="spellEnd"/>
            <w:r>
              <w:rPr>
                <w:rFonts w:cs="UnitOT-Light"/>
                <w:sz w:val="20"/>
                <w:szCs w:val="20"/>
              </w:rPr>
              <w:t>) para ejecutar la visualización.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247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054A1F" w:rsidTr="000C40DD">
        <w:trPr>
          <w:trHeight w:val="704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54A1F">
            <w:pPr>
              <w:numPr>
                <w:ilvl w:val="0"/>
                <w:numId w:val="41"/>
              </w:numPr>
              <w:spacing w:line="240" w:lineRule="auto"/>
              <w:ind w:left="283" w:hanging="283"/>
              <w:jc w:val="left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Funcionamiento adecuado de la visualización: los elementos incluidos realizan su función.</w:t>
            </w:r>
          </w:p>
          <w:p w:rsidR="00054A1F" w:rsidRDefault="00054A1F" w:rsidP="00054A1F">
            <w:pPr>
              <w:numPr>
                <w:ilvl w:val="0"/>
                <w:numId w:val="41"/>
              </w:numPr>
              <w:spacing w:line="240" w:lineRule="auto"/>
              <w:ind w:left="283" w:hanging="283"/>
              <w:jc w:val="left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conjunto de las visualizaciones aportadas permite analizar y dar respuesta a la problemática de negocio planteada.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054A1F" w:rsidTr="000C40DD">
        <w:trPr>
          <w:trHeight w:val="564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Sencillez de la visualización: capacidad de entendimiento simple y sencillo de las gráficas.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054A1F" w:rsidTr="000C40DD">
        <w:trPr>
          <w:trHeight w:val="704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4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conjunto de las visualizaciones aprovecha las ventajas y los recursos que ofrece la librería.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054A1F" w:rsidTr="000C40DD">
        <w:trPr>
          <w:trHeight w:val="668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Medi"/>
                <w:bCs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Criterio 5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Nivel de diseño e interacción incluidos en la visualización.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:rsidR="00054A1F" w:rsidRDefault="00054A1F" w:rsidP="000C40DD">
            <w:pPr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054A1F" w:rsidTr="000C40DD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54A1F" w:rsidRDefault="00054A1F" w:rsidP="000C40DD">
            <w:pPr>
              <w:spacing w:line="288" w:lineRule="auto"/>
              <w:jc w:val="center"/>
              <w:rPr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54A1F" w:rsidRDefault="00054A1F" w:rsidP="000C40DD">
            <w:pPr>
              <w:jc w:val="center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FFFFFF"/>
              <w:bottom w:val="single" w:sz="4" w:space="0" w:color="FFFFFF"/>
              <w:right w:val="single" w:sz="4" w:space="0" w:color="0098CD"/>
            </w:tcBorders>
            <w:shd w:val="clear" w:color="auto" w:fill="E6F4F9"/>
            <w:hideMark/>
          </w:tcPr>
          <w:p w:rsidR="00054A1F" w:rsidRDefault="00054A1F" w:rsidP="000C40DD">
            <w:pPr>
              <w:jc w:val="center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FFFFFF"/>
              <w:right w:val="single" w:sz="4" w:space="0" w:color="FFFFFF"/>
            </w:tcBorders>
            <w:shd w:val="clear" w:color="auto" w:fill="E6F4F9"/>
            <w:hideMark/>
          </w:tcPr>
          <w:p w:rsidR="00054A1F" w:rsidRDefault="00054A1F" w:rsidP="000C40DD">
            <w:pPr>
              <w:jc w:val="center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:rsidR="00054A1F" w:rsidRDefault="00054A1F" w:rsidP="00054A1F"/>
    <w:p w:rsidR="00054A1F" w:rsidRPr="00054A1F" w:rsidRDefault="00054A1F" w:rsidP="00054A1F">
      <w:pPr>
        <w:rPr>
          <w:rFonts w:cs="Calibri"/>
        </w:rPr>
      </w:pPr>
      <w:r w:rsidRPr="00054A1F">
        <w:rPr>
          <w:rFonts w:cs="Calibri"/>
        </w:rPr>
        <w:t>El cumplimiento del criterio 1 es obligatorio. La no entrega de los documentos indicados supone no poder valorar la prueba y suspenderla.</w:t>
      </w:r>
    </w:p>
    <w:p w:rsidR="00054A1F" w:rsidRDefault="00054A1F" w:rsidP="00054A1F">
      <w:pPr>
        <w:rPr>
          <w:rFonts w:ascii="Georgia" w:hAnsi="Georgia"/>
          <w:sz w:val="22"/>
          <w:szCs w:val="22"/>
        </w:rPr>
      </w:pPr>
    </w:p>
    <w:p w:rsidR="00054A1F" w:rsidRDefault="00054A1F" w:rsidP="003B5ADB">
      <w:pPr>
        <w:pStyle w:val="TtuloApartado1sinnivel"/>
        <w:jc w:val="both"/>
      </w:pPr>
    </w:p>
    <w:p w:rsidR="00054A1F" w:rsidRDefault="00054A1F" w:rsidP="003B5ADB">
      <w:pPr>
        <w:pStyle w:val="TtuloApartado1sinnivel"/>
        <w:jc w:val="both"/>
      </w:pPr>
    </w:p>
    <w:sectPr w:rsidR="00054A1F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946" w:rsidRDefault="006B0946" w:rsidP="00C50246">
      <w:pPr>
        <w:spacing w:line="240" w:lineRule="auto"/>
      </w:pPr>
      <w:r>
        <w:separator/>
      </w:r>
    </w:p>
  </w:endnote>
  <w:endnote w:type="continuationSeparator" w:id="0">
    <w:p w:rsidR="006B0946" w:rsidRDefault="006B094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86B9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86B9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946" w:rsidRDefault="006B0946" w:rsidP="00C50246">
      <w:pPr>
        <w:spacing w:line="240" w:lineRule="auto"/>
      </w:pPr>
      <w:r>
        <w:separator/>
      </w:r>
    </w:p>
  </w:footnote>
  <w:footnote w:type="continuationSeparator" w:id="0">
    <w:p w:rsidR="006B0946" w:rsidRDefault="006B094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3B5ADB" w:rsidRPr="00472B27" w:rsidTr="001924C8">
      <w:trPr>
        <w:trHeight w:val="342"/>
      </w:trPr>
      <w:tc>
        <w:tcPr>
          <w:tcW w:w="2552" w:type="dxa"/>
          <w:vMerge w:val="restart"/>
        </w:tcPr>
        <w:p w:rsidR="003B5ADB" w:rsidRDefault="003B5ADB" w:rsidP="003B5ADB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</w:rPr>
          </w:pPr>
          <w:r>
            <w:rPr>
              <w:rFonts w:ascii="Georgia" w:hAnsi="Georgia"/>
              <w:b/>
              <w:bCs/>
              <w:sz w:val="20"/>
            </w:rPr>
            <w:t>Herramienta de Visualización</w:t>
          </w:r>
        </w:p>
      </w:tc>
      <w:tc>
        <w:tcPr>
          <w:tcW w:w="3827" w:type="dxa"/>
        </w:tcPr>
        <w:p w:rsidR="003B5ADB" w:rsidRPr="00472B27" w:rsidRDefault="003B5ADB" w:rsidP="003B5ADB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3B5ADB" w:rsidRPr="00472B27" w:rsidRDefault="003B5ADB" w:rsidP="003B5ADB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CD20CC7"/>
    <w:multiLevelType w:val="hybridMultilevel"/>
    <w:tmpl w:val="C99E4A6C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1BD3D42"/>
    <w:multiLevelType w:val="hybridMultilevel"/>
    <w:tmpl w:val="D1A413B0"/>
    <w:lvl w:ilvl="0" w:tplc="828CBADA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B37C3B20"/>
    <w:numStyleLink w:val="VietasUNIR"/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24713DCA"/>
    <w:multiLevelType w:val="hybridMultilevel"/>
    <w:tmpl w:val="51DE066C"/>
    <w:lvl w:ilvl="0" w:tplc="B77A63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F96D81"/>
    <w:multiLevelType w:val="hybridMultilevel"/>
    <w:tmpl w:val="89F88C86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50359"/>
    <w:multiLevelType w:val="multilevel"/>
    <w:tmpl w:val="B37C3B20"/>
    <w:numStyleLink w:val="VietasUNIR"/>
  </w:abstractNum>
  <w:abstractNum w:abstractNumId="14" w15:restartNumberingAfterBreak="0">
    <w:nsid w:val="2F44040C"/>
    <w:multiLevelType w:val="hybridMultilevel"/>
    <w:tmpl w:val="C52492DA"/>
    <w:lvl w:ilvl="0" w:tplc="B7326C8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4134D7"/>
    <w:multiLevelType w:val="multilevel"/>
    <w:tmpl w:val="B37C3B20"/>
    <w:numStyleLink w:val="VietasUNIR"/>
  </w:abstractNum>
  <w:abstractNum w:abstractNumId="18" w15:restartNumberingAfterBreak="0">
    <w:nsid w:val="31C63678"/>
    <w:multiLevelType w:val="multilevel"/>
    <w:tmpl w:val="B0E0186E"/>
    <w:numStyleLink w:val="NmeracinTest"/>
  </w:abstractNum>
  <w:abstractNum w:abstractNumId="19" w15:restartNumberingAfterBreak="0">
    <w:nsid w:val="374D34AD"/>
    <w:multiLevelType w:val="multilevel"/>
    <w:tmpl w:val="B37C3B20"/>
    <w:numStyleLink w:val="VietasUNIR"/>
  </w:abstractNum>
  <w:abstractNum w:abstractNumId="20" w15:restartNumberingAfterBreak="0">
    <w:nsid w:val="3798755D"/>
    <w:multiLevelType w:val="multilevel"/>
    <w:tmpl w:val="B37C3B20"/>
    <w:numStyleLink w:val="VietasUNIR"/>
  </w:abstractNum>
  <w:abstractNum w:abstractNumId="2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D43849"/>
    <w:multiLevelType w:val="hybridMultilevel"/>
    <w:tmpl w:val="ED264C3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26EC1"/>
    <w:multiLevelType w:val="multilevel"/>
    <w:tmpl w:val="FCB6914A"/>
    <w:numStyleLink w:val="VietasUNIRcombinada"/>
  </w:abstractNum>
  <w:abstractNum w:abstractNumId="24" w15:restartNumberingAfterBreak="0">
    <w:nsid w:val="4D255449"/>
    <w:multiLevelType w:val="multilevel"/>
    <w:tmpl w:val="B37C3B20"/>
    <w:numStyleLink w:val="VietasUNIR"/>
  </w:abstractNum>
  <w:abstractNum w:abstractNumId="25" w15:restartNumberingAfterBreak="0">
    <w:nsid w:val="542B3590"/>
    <w:multiLevelType w:val="hybridMultilevel"/>
    <w:tmpl w:val="2A160A1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E5B90"/>
    <w:multiLevelType w:val="multilevel"/>
    <w:tmpl w:val="B0E0186E"/>
    <w:numStyleLink w:val="NmeracinTest"/>
  </w:abstractNum>
  <w:abstractNum w:abstractNumId="2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3FF70FB"/>
    <w:multiLevelType w:val="hybridMultilevel"/>
    <w:tmpl w:val="429EF2D8"/>
    <w:lvl w:ilvl="0" w:tplc="B7326C8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60835"/>
    <w:multiLevelType w:val="hybridMultilevel"/>
    <w:tmpl w:val="18B0813C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E27F7"/>
    <w:multiLevelType w:val="hybridMultilevel"/>
    <w:tmpl w:val="EBC6D0B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218A6"/>
    <w:multiLevelType w:val="multilevel"/>
    <w:tmpl w:val="B37C3B20"/>
    <w:numStyleLink w:val="VietasUNIR"/>
  </w:abstractNum>
  <w:abstractNum w:abstractNumId="32" w15:restartNumberingAfterBreak="0">
    <w:nsid w:val="68857298"/>
    <w:multiLevelType w:val="multilevel"/>
    <w:tmpl w:val="FCB6914A"/>
    <w:numStyleLink w:val="VietasUNIRcombinada"/>
  </w:abstractNum>
  <w:abstractNum w:abstractNumId="33" w15:restartNumberingAfterBreak="0">
    <w:nsid w:val="68EB5908"/>
    <w:multiLevelType w:val="multilevel"/>
    <w:tmpl w:val="B37C3B20"/>
    <w:numStyleLink w:val="VietasUNIR"/>
  </w:abstractNum>
  <w:abstractNum w:abstractNumId="34" w15:restartNumberingAfterBreak="0">
    <w:nsid w:val="696D4E49"/>
    <w:multiLevelType w:val="hybridMultilevel"/>
    <w:tmpl w:val="96085B7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336699"/>
        <w:sz w:val="22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6E866C29"/>
    <w:multiLevelType w:val="hybridMultilevel"/>
    <w:tmpl w:val="5F4EC6C2"/>
    <w:lvl w:ilvl="0" w:tplc="18A26114">
      <w:start w:val="1"/>
      <w:numFmt w:val="bullet"/>
      <w:lvlText w:val="▸"/>
      <w:lvlJc w:val="left"/>
      <w:pPr>
        <w:ind w:left="1429" w:hanging="720"/>
      </w:pPr>
      <w:rPr>
        <w:rFonts w:ascii="UnitOT" w:hAnsi="UnitOT" w:hint="default"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FEE42CB"/>
    <w:multiLevelType w:val="multilevel"/>
    <w:tmpl w:val="FCB6914A"/>
    <w:numStyleLink w:val="VietasUNIRcombinada"/>
  </w:abstractNum>
  <w:abstractNum w:abstractNumId="39" w15:restartNumberingAfterBreak="0">
    <w:nsid w:val="746B7352"/>
    <w:multiLevelType w:val="hybridMultilevel"/>
    <w:tmpl w:val="7414A3F0"/>
    <w:lvl w:ilvl="0" w:tplc="A770FEEE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9"/>
  </w:num>
  <w:num w:numId="3">
    <w:abstractNumId w:val="40"/>
  </w:num>
  <w:num w:numId="4">
    <w:abstractNumId w:val="20"/>
  </w:num>
  <w:num w:numId="5">
    <w:abstractNumId w:val="10"/>
  </w:num>
  <w:num w:numId="6">
    <w:abstractNumId w:val="5"/>
  </w:num>
  <w:num w:numId="7">
    <w:abstractNumId w:val="27"/>
  </w:num>
  <w:num w:numId="8">
    <w:abstractNumId w:val="9"/>
  </w:num>
  <w:num w:numId="9">
    <w:abstractNumId w:val="35"/>
  </w:num>
  <w:num w:numId="10">
    <w:abstractNumId w:val="2"/>
  </w:num>
  <w:num w:numId="11">
    <w:abstractNumId w:val="41"/>
  </w:num>
  <w:num w:numId="12">
    <w:abstractNumId w:val="4"/>
  </w:num>
  <w:num w:numId="13">
    <w:abstractNumId w:val="16"/>
  </w:num>
  <w:num w:numId="14">
    <w:abstractNumId w:val="18"/>
  </w:num>
  <w:num w:numId="15">
    <w:abstractNumId w:val="33"/>
  </w:num>
  <w:num w:numId="16">
    <w:abstractNumId w:val="24"/>
  </w:num>
  <w:num w:numId="17">
    <w:abstractNumId w:val="17"/>
  </w:num>
  <w:num w:numId="18">
    <w:abstractNumId w:val="36"/>
  </w:num>
  <w:num w:numId="19">
    <w:abstractNumId w:val="7"/>
  </w:num>
  <w:num w:numId="20">
    <w:abstractNumId w:val="15"/>
  </w:num>
  <w:num w:numId="21">
    <w:abstractNumId w:val="23"/>
  </w:num>
  <w:num w:numId="22">
    <w:abstractNumId w:val="13"/>
  </w:num>
  <w:num w:numId="23">
    <w:abstractNumId w:val="8"/>
  </w:num>
  <w:num w:numId="24">
    <w:abstractNumId w:val="0"/>
  </w:num>
  <w:num w:numId="25">
    <w:abstractNumId w:val="31"/>
  </w:num>
  <w:num w:numId="26">
    <w:abstractNumId w:val="21"/>
  </w:num>
  <w:num w:numId="27">
    <w:abstractNumId w:val="39"/>
  </w:num>
  <w:num w:numId="28">
    <w:abstractNumId w:val="6"/>
  </w:num>
  <w:num w:numId="29">
    <w:abstractNumId w:val="11"/>
  </w:num>
  <w:num w:numId="30">
    <w:abstractNumId w:val="22"/>
  </w:num>
  <w:num w:numId="31">
    <w:abstractNumId w:val="25"/>
  </w:num>
  <w:num w:numId="32">
    <w:abstractNumId w:val="37"/>
  </w:num>
  <w:num w:numId="33">
    <w:abstractNumId w:val="34"/>
  </w:num>
  <w:num w:numId="34">
    <w:abstractNumId w:val="14"/>
  </w:num>
  <w:num w:numId="35">
    <w:abstractNumId w:val="28"/>
  </w:num>
  <w:num w:numId="36">
    <w:abstractNumId w:val="21"/>
  </w:num>
  <w:num w:numId="37">
    <w:abstractNumId w:val="26"/>
  </w:num>
  <w:num w:numId="38">
    <w:abstractNumId w:val="38"/>
  </w:num>
  <w:num w:numId="39">
    <w:abstractNumId w:val="29"/>
  </w:num>
  <w:num w:numId="40">
    <w:abstractNumId w:val="12"/>
  </w:num>
  <w:num w:numId="41">
    <w:abstractNumId w:val="21"/>
  </w:num>
  <w:num w:numId="42">
    <w:abstractNumId w:val="32"/>
  </w:num>
  <w:num w:numId="43">
    <w:abstractNumId w:val="3"/>
  </w:num>
  <w:num w:numId="44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35329"/>
    <w:rsid w:val="000458EE"/>
    <w:rsid w:val="0005157B"/>
    <w:rsid w:val="0005178B"/>
    <w:rsid w:val="00054229"/>
    <w:rsid w:val="00054A1F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37CF9"/>
    <w:rsid w:val="00161226"/>
    <w:rsid w:val="00163FBB"/>
    <w:rsid w:val="001658DF"/>
    <w:rsid w:val="0018281D"/>
    <w:rsid w:val="0018310A"/>
    <w:rsid w:val="00191C30"/>
    <w:rsid w:val="0019470A"/>
    <w:rsid w:val="00194B1F"/>
    <w:rsid w:val="00196EB1"/>
    <w:rsid w:val="001B64D3"/>
    <w:rsid w:val="001B7F82"/>
    <w:rsid w:val="001C1813"/>
    <w:rsid w:val="001D0997"/>
    <w:rsid w:val="001D57EA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511C"/>
    <w:rsid w:val="0021698A"/>
    <w:rsid w:val="002244C2"/>
    <w:rsid w:val="00227368"/>
    <w:rsid w:val="00227800"/>
    <w:rsid w:val="002309E8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A3C60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0296"/>
    <w:rsid w:val="002F76B0"/>
    <w:rsid w:val="00302FF8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51EC2"/>
    <w:rsid w:val="0035352C"/>
    <w:rsid w:val="00361683"/>
    <w:rsid w:val="003638D4"/>
    <w:rsid w:val="00363DED"/>
    <w:rsid w:val="00386B91"/>
    <w:rsid w:val="00394A34"/>
    <w:rsid w:val="003A10AB"/>
    <w:rsid w:val="003B5ADB"/>
    <w:rsid w:val="003C2275"/>
    <w:rsid w:val="003C4D34"/>
    <w:rsid w:val="003D0269"/>
    <w:rsid w:val="003D141E"/>
    <w:rsid w:val="003D16DC"/>
    <w:rsid w:val="003D5F24"/>
    <w:rsid w:val="003E2E18"/>
    <w:rsid w:val="003E6E97"/>
    <w:rsid w:val="00411592"/>
    <w:rsid w:val="0041334B"/>
    <w:rsid w:val="00413379"/>
    <w:rsid w:val="00414382"/>
    <w:rsid w:val="004172DF"/>
    <w:rsid w:val="004409DC"/>
    <w:rsid w:val="00443C84"/>
    <w:rsid w:val="00446F8B"/>
    <w:rsid w:val="00447658"/>
    <w:rsid w:val="004476D3"/>
    <w:rsid w:val="004478AD"/>
    <w:rsid w:val="00455BA7"/>
    <w:rsid w:val="004567F9"/>
    <w:rsid w:val="00466671"/>
    <w:rsid w:val="00472B27"/>
    <w:rsid w:val="00497084"/>
    <w:rsid w:val="004A1A48"/>
    <w:rsid w:val="004B3870"/>
    <w:rsid w:val="004B7249"/>
    <w:rsid w:val="004D4F93"/>
    <w:rsid w:val="004D7402"/>
    <w:rsid w:val="004E1547"/>
    <w:rsid w:val="004E5487"/>
    <w:rsid w:val="004F1492"/>
    <w:rsid w:val="004F5D83"/>
    <w:rsid w:val="0050234E"/>
    <w:rsid w:val="005050A0"/>
    <w:rsid w:val="00507E5B"/>
    <w:rsid w:val="005131BE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75580"/>
    <w:rsid w:val="00575F57"/>
    <w:rsid w:val="0058112D"/>
    <w:rsid w:val="005C1D3F"/>
    <w:rsid w:val="005E0B6D"/>
    <w:rsid w:val="005E6742"/>
    <w:rsid w:val="005F240A"/>
    <w:rsid w:val="005F2851"/>
    <w:rsid w:val="00603AE9"/>
    <w:rsid w:val="00606EDF"/>
    <w:rsid w:val="00611689"/>
    <w:rsid w:val="00613DB8"/>
    <w:rsid w:val="0061405E"/>
    <w:rsid w:val="00616D62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834BF"/>
    <w:rsid w:val="0069794C"/>
    <w:rsid w:val="006A210E"/>
    <w:rsid w:val="006A3F4E"/>
    <w:rsid w:val="006B0946"/>
    <w:rsid w:val="006B683F"/>
    <w:rsid w:val="006C52A0"/>
    <w:rsid w:val="006C7BB7"/>
    <w:rsid w:val="006D1870"/>
    <w:rsid w:val="006E3957"/>
    <w:rsid w:val="006F1F32"/>
    <w:rsid w:val="006F7317"/>
    <w:rsid w:val="006F79F1"/>
    <w:rsid w:val="0070266F"/>
    <w:rsid w:val="00702914"/>
    <w:rsid w:val="00703B95"/>
    <w:rsid w:val="0070534B"/>
    <w:rsid w:val="00710277"/>
    <w:rsid w:val="00710750"/>
    <w:rsid w:val="00711B4D"/>
    <w:rsid w:val="00712024"/>
    <w:rsid w:val="0072465C"/>
    <w:rsid w:val="00732FC1"/>
    <w:rsid w:val="00736798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D27"/>
    <w:rsid w:val="007F691E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58E8"/>
    <w:rsid w:val="00866EC2"/>
    <w:rsid w:val="008745E4"/>
    <w:rsid w:val="008807AF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D4D4B"/>
    <w:rsid w:val="008E1670"/>
    <w:rsid w:val="008F0709"/>
    <w:rsid w:val="008F1A94"/>
    <w:rsid w:val="008F1E4C"/>
    <w:rsid w:val="00917348"/>
    <w:rsid w:val="00935FD2"/>
    <w:rsid w:val="009400C5"/>
    <w:rsid w:val="009434C7"/>
    <w:rsid w:val="009435B5"/>
    <w:rsid w:val="00952ED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28C5"/>
    <w:rsid w:val="009B61E5"/>
    <w:rsid w:val="009C1CA9"/>
    <w:rsid w:val="009C2BF3"/>
    <w:rsid w:val="009D10D7"/>
    <w:rsid w:val="009D1701"/>
    <w:rsid w:val="009D6A63"/>
    <w:rsid w:val="009D6F1F"/>
    <w:rsid w:val="009E76FD"/>
    <w:rsid w:val="009F18E9"/>
    <w:rsid w:val="009F7B85"/>
    <w:rsid w:val="00A03C7F"/>
    <w:rsid w:val="00A11475"/>
    <w:rsid w:val="00A16761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A1E9C"/>
    <w:rsid w:val="00AB2DE2"/>
    <w:rsid w:val="00AB3C01"/>
    <w:rsid w:val="00AD4F85"/>
    <w:rsid w:val="00AE4377"/>
    <w:rsid w:val="00B0196C"/>
    <w:rsid w:val="00B03326"/>
    <w:rsid w:val="00B04AF8"/>
    <w:rsid w:val="00B0793D"/>
    <w:rsid w:val="00B1656E"/>
    <w:rsid w:val="00B218E8"/>
    <w:rsid w:val="00B22F15"/>
    <w:rsid w:val="00B407F7"/>
    <w:rsid w:val="00B417CD"/>
    <w:rsid w:val="00B5528F"/>
    <w:rsid w:val="00B55BF7"/>
    <w:rsid w:val="00B72D4C"/>
    <w:rsid w:val="00B8087F"/>
    <w:rsid w:val="00B814A5"/>
    <w:rsid w:val="00B832A5"/>
    <w:rsid w:val="00B86981"/>
    <w:rsid w:val="00B96994"/>
    <w:rsid w:val="00BA14FF"/>
    <w:rsid w:val="00BA172C"/>
    <w:rsid w:val="00BA17EF"/>
    <w:rsid w:val="00BA4F9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559"/>
    <w:rsid w:val="00C67873"/>
    <w:rsid w:val="00C7223C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06A"/>
    <w:rsid w:val="00D723DB"/>
    <w:rsid w:val="00D7268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805"/>
    <w:rsid w:val="00DE4822"/>
    <w:rsid w:val="00DF0BC0"/>
    <w:rsid w:val="00DF784B"/>
    <w:rsid w:val="00E144E3"/>
    <w:rsid w:val="00E170B6"/>
    <w:rsid w:val="00E2314E"/>
    <w:rsid w:val="00E242DC"/>
    <w:rsid w:val="00E300D2"/>
    <w:rsid w:val="00E33B13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6F12"/>
    <w:rsid w:val="00F77A3B"/>
    <w:rsid w:val="00FA5FF9"/>
    <w:rsid w:val="00FB0A6F"/>
    <w:rsid w:val="00FC3B3F"/>
    <w:rsid w:val="00FC582A"/>
    <w:rsid w:val="00FD1A84"/>
    <w:rsid w:val="00FD37D9"/>
    <w:rsid w:val="00FD6625"/>
    <w:rsid w:val="00FD7A4E"/>
    <w:rsid w:val="00FE65DA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3F9D1D6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0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75F57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3B5ADB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data.es/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700D80CDD8364FB5FFE8DA6D8891F7" ma:contentTypeVersion="0" ma:contentTypeDescription="Crear nuevo documento." ma:contentTypeScope="" ma:versionID="666230e40b13b63f4091065c303683f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540EAE-C9F0-4A96-B339-C068784B0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4A1C85-14DF-466B-B92C-97F087D1BF04}"/>
</file>

<file path=customXml/itemProps3.xml><?xml version="1.0" encoding="utf-8"?>
<ds:datastoreItem xmlns:ds="http://schemas.openxmlformats.org/officeDocument/2006/customXml" ds:itemID="{D01072DC-2262-4762-ADA9-42AF11E350D2}"/>
</file>

<file path=customXml/itemProps4.xml><?xml version="1.0" encoding="utf-8"?>
<ds:datastoreItem xmlns:ds="http://schemas.openxmlformats.org/officeDocument/2006/customXml" ds:itemID="{E08DFA97-0E6B-4C60-B57C-B6B38DC348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Ana Lara Sánchez</cp:lastModifiedBy>
  <cp:revision>3</cp:revision>
  <cp:lastPrinted>2017-09-08T09:41:00Z</cp:lastPrinted>
  <dcterms:created xsi:type="dcterms:W3CDTF">2021-01-20T11:39:00Z</dcterms:created>
  <dcterms:modified xsi:type="dcterms:W3CDTF">2021-01-20T11:46:00Z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0x0101003C700D80CDD8364FB5FFE8DA6D8891F7</vt:lpwstr>
  </property>
</Properties>
</file>