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faltantes y sus respectivos términos.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vigésimo sexta reunión se habló especialmente de los diagramas y su fecha de finalización, dando por terminada en la próxima reunión.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últimos diagramas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Terminar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-146020</wp:posOffset>
              </wp:positionH>
              <wp:positionV relativeFrom="paragraph">
                <wp:posOffset>-38069</wp:posOffset>
              </wp:positionV>
              <wp:extent cx="0" cy="12700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-146020</wp:posOffset>
              </wp:positionH>
              <wp:positionV relativeFrom="paragraph">
                <wp:posOffset>-38069</wp:posOffset>
              </wp:positionV>
              <wp:extent cx="0" cy="12700"/>
              <wp:effectExtent b="0" l="0" r="0" t="0"/>
              <wp:wrapNone/>
              <wp:docPr id="5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II7zI/ivH/fSOQhFOuZa1yekw==">CgMxLjA4AHIhMW9LOUdPLW1qcmNDUEFTd2ZnYzEzb0x0VnZfOC03Qkl3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