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28-10-2025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Revisar corrección de DAS.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vigésima tercera reunión se corrigieron los últimos errores, y seguimos avanzando en los diagramas faltantes del DAS, también se sigue con la codificación de la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Corrección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Últimos errores corregidos.</w:t>
            </w:r>
          </w:p>
        </w:tc>
      </w:tr>
      <w:tr>
        <w:trPr>
          <w:cantSplit w:val="0"/>
          <w:trHeight w:val="21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Codificación.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codificando página.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diagramas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9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-126973</wp:posOffset>
              </wp:positionH>
              <wp:positionV relativeFrom="paragraph">
                <wp:posOffset>-38072</wp:posOffset>
              </wp:positionV>
              <wp:extent cx="0" cy="12700"/>
              <wp:effectExtent b="0" l="0" r="0" t="0"/>
              <wp:wrapNone/>
              <wp:docPr id="4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-126973</wp:posOffset>
              </wp:positionH>
              <wp:positionV relativeFrom="paragraph">
                <wp:posOffset>-38072</wp:posOffset>
              </wp:positionV>
              <wp:extent cx="0" cy="12700"/>
              <wp:effectExtent b="0" l="0" r="0" t="0"/>
              <wp:wrapNone/>
              <wp:docPr id="4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JAvhx8l0XSvaf9RxV6wjHtiRg==">CgMxLjA4AHIhMVRKcDMyU1RwLVpiUThYdlhqNW9ndkJ5Q1ZwT09OTWVF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