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Corregir informe DAS y avance de diagramas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vigésima primera reunión se habló de la corrección de el informe en temas de justificación y títulos, además de terminar diagramas.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Término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Terminar los documentos faltantes lo antes posible.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Avanzar diagramas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codificando página.</w:t>
            </w:r>
          </w:p>
        </w:tc>
      </w:tr>
    </w:tbl>
    <w:p w:rsidR="00000000" w:rsidDel="00000000" w:rsidP="00000000" w:rsidRDefault="00000000" w:rsidRPr="00000000" w14:paraId="0000004E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diagramas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Buen avance, en temas de pagina y documentación. 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-114276</wp:posOffset>
              </wp:positionH>
              <wp:positionV relativeFrom="paragraph">
                <wp:posOffset>-38075</wp:posOffset>
              </wp:positionV>
              <wp:extent cx="0" cy="12700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-114276</wp:posOffset>
              </wp:positionH>
              <wp:positionV relativeFrom="paragraph">
                <wp:posOffset>-38075</wp:posOffset>
              </wp:positionV>
              <wp:extent cx="0" cy="12700"/>
              <wp:effectExtent b="0" l="0" r="0" t="0"/>
              <wp:wrapNone/>
              <wp:docPr id="4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4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5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xCmx9jvUeQ/QCGzCPAebIll1wg==">CgMxLjA4AHIhMXptRHBVSDhEajlPTWpGcU00Q2hKOVNicmFBOHMtWkky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