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7A18" w14:textId="1EFD1EE7" w:rsidR="001101E3" w:rsidRDefault="001101E3" w:rsidP="001101E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101E3">
        <w:rPr>
          <w:rFonts w:ascii="Arial" w:hAnsi="Arial" w:cs="Arial"/>
          <w:b/>
          <w:bCs/>
          <w:sz w:val="28"/>
          <w:szCs w:val="28"/>
        </w:rPr>
        <w:t>Listado de funciones y métodos principales</w:t>
      </w:r>
      <w:r w:rsidRPr="001101E3">
        <w:rPr>
          <w:rFonts w:ascii="Arial" w:hAnsi="Arial" w:cs="Arial"/>
          <w:sz w:val="28"/>
          <w:szCs w:val="28"/>
        </w:rPr>
        <w:t xml:space="preserve"> </w:t>
      </w:r>
      <w:r w:rsidRPr="001101E3">
        <w:rPr>
          <w:rFonts w:ascii="Arial" w:hAnsi="Arial" w:cs="Arial"/>
          <w:b/>
          <w:bCs/>
          <w:sz w:val="28"/>
          <w:szCs w:val="28"/>
        </w:rPr>
        <w:t>gestion_core.js — Núcleo del panel</w:t>
      </w:r>
    </w:p>
    <w:p w14:paraId="5E84C8B5" w14:textId="77777777" w:rsidR="001101E3" w:rsidRPr="001101E3" w:rsidRDefault="001101E3" w:rsidP="001101E3">
      <w:pPr>
        <w:jc w:val="both"/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5298"/>
      </w:tblGrid>
      <w:tr w:rsidR="001101E3" w:rsidRPr="001101E3" w14:paraId="5521E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8B114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81E154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77C8F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55A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toast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msg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, ms)</w:t>
            </w:r>
          </w:p>
        </w:tc>
        <w:tc>
          <w:tcPr>
            <w:tcW w:w="0" w:type="auto"/>
            <w:vAlign w:val="center"/>
            <w:hideMark/>
          </w:tcPr>
          <w:p w14:paraId="22B7948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Muestra un mensaje de notificación temporal en pantalla</w:t>
            </w:r>
          </w:p>
        </w:tc>
      </w:tr>
      <w:tr w:rsidR="001101E3" w:rsidRPr="001101E3" w14:paraId="09E78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420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cambiarTab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tab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84CE3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Cambia la pestaña activa del panel y carga el contenido correspondiente</w:t>
            </w:r>
          </w:p>
        </w:tc>
      </w:tr>
      <w:tr w:rsidR="001101E3" w:rsidRPr="001101E3" w14:paraId="62007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D4A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cargarInicial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tab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3FAF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todos los registros de una sección al activar su pestaña</w:t>
            </w:r>
          </w:p>
        </w:tc>
      </w:tr>
      <w:tr w:rsidR="001101E3" w:rsidRPr="001101E3" w14:paraId="64E1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082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buscar(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9A55F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Ejecuta una búsqueda por texto en la sección activa</w:t>
            </w:r>
          </w:p>
        </w:tc>
      </w:tr>
      <w:tr w:rsidR="001101E3" w:rsidRPr="001101E3" w14:paraId="0E46F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5DB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renderTabla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rows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7D558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Renderiza la tabla de resultados con los datos recibidos</w:t>
            </w:r>
          </w:p>
        </w:tc>
      </w:tr>
      <w:tr w:rsidR="001101E3" w:rsidRPr="001101E3" w14:paraId="348C1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B1C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seleccionar(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id, tipo)</w:t>
            </w:r>
          </w:p>
        </w:tc>
        <w:tc>
          <w:tcPr>
            <w:tcW w:w="0" w:type="auto"/>
            <w:vAlign w:val="center"/>
            <w:hideMark/>
          </w:tcPr>
          <w:p w14:paraId="5A7E263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y muestra el detalle de un registro seleccionado</w:t>
            </w:r>
          </w:p>
        </w:tc>
      </w:tr>
      <w:tr w:rsidR="001101E3" w:rsidRPr="001101E3" w14:paraId="364CA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3F4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renderFicha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d, tipo, colindantes)</w:t>
            </w:r>
          </w:p>
        </w:tc>
        <w:tc>
          <w:tcPr>
            <w:tcW w:w="0" w:type="auto"/>
            <w:vAlign w:val="center"/>
            <w:hideMark/>
          </w:tcPr>
          <w:p w14:paraId="700977F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Construye el panel de detalle de un registro (persona, coto, etc.)</w:t>
            </w:r>
          </w:p>
        </w:tc>
      </w:tr>
      <w:tr w:rsidR="001101E3" w:rsidRPr="001101E3" w14:paraId="6AF93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6F6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bloqueColindantes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(colindantes)</w:t>
            </w:r>
          </w:p>
        </w:tc>
        <w:tc>
          <w:tcPr>
            <w:tcW w:w="0" w:type="auto"/>
            <w:vAlign w:val="center"/>
            <w:hideMark/>
          </w:tcPr>
          <w:p w14:paraId="3B5C9CD4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Genera el bloque HTML con la tabla de cotos colindantes</w:t>
            </w:r>
          </w:p>
        </w:tc>
      </w:tr>
      <w:tr w:rsidR="001101E3" w:rsidRPr="001101E3" w14:paraId="570B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E16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descargar(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tipo, id)</w:t>
            </w:r>
          </w:p>
        </w:tc>
        <w:tc>
          <w:tcPr>
            <w:tcW w:w="0" w:type="auto"/>
            <w:vAlign w:val="center"/>
            <w:hideMark/>
          </w:tcPr>
          <w:p w14:paraId="1842D5A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Genera y descarga un documento Word o PDF desde el servidor</w:t>
            </w:r>
          </w:p>
        </w:tc>
      </w:tr>
    </w:tbl>
    <w:p w14:paraId="4756456D" w14:textId="77777777" w:rsid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6EE401EB" w14:textId="127255E7" w:rsidR="001101E3" w:rsidRP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1101E3">
        <w:rPr>
          <w:rFonts w:ascii="Arial" w:hAnsi="Arial" w:cs="Arial"/>
          <w:i/>
          <w:iCs/>
          <w:sz w:val="22"/>
          <w:szCs w:val="22"/>
        </w:rPr>
        <w:t>gestion_calendario.js — Calendario y eventos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5408"/>
      </w:tblGrid>
      <w:tr w:rsidR="001101E3" w:rsidRPr="001101E3" w14:paraId="2A475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A860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664F63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4DEF9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9D0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renderCalendario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27DA5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los eventos del mes actual y dibuja el calendario</w:t>
            </w:r>
          </w:p>
        </w:tc>
      </w:tr>
      <w:tr w:rsidR="001101E3" w:rsidRPr="001101E3" w14:paraId="7E65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9F8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dibujarCalendario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FB868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 xml:space="preserve">Renderiza el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grid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del calendario con sus celdas y eventos</w:t>
            </w:r>
          </w:p>
        </w:tc>
      </w:tr>
      <w:tr w:rsidR="001101E3" w:rsidRPr="001101E3" w14:paraId="5261E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D633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cargarProximos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6D1F9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y muestra el banner de eventos de los próximos 15 días</w:t>
            </w:r>
          </w:p>
        </w:tc>
      </w:tr>
      <w:tr w:rsidR="001101E3" w:rsidRPr="001101E3" w14:paraId="5901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82A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cambiarMes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(delta)</w:t>
            </w:r>
          </w:p>
        </w:tc>
        <w:tc>
          <w:tcPr>
            <w:tcW w:w="0" w:type="auto"/>
            <w:vAlign w:val="center"/>
            <w:hideMark/>
          </w:tcPr>
          <w:p w14:paraId="6B7A970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Navega al mes anterior o siguiente del calendario</w:t>
            </w:r>
          </w:p>
        </w:tc>
      </w:tr>
      <w:tr w:rsidR="001101E3" w:rsidRPr="001101E3" w14:paraId="49247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CD3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abrirDia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event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fechaStr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DC0123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con todos los eventos de un día concreto</w:t>
            </w:r>
          </w:p>
        </w:tc>
      </w:tr>
      <w:tr w:rsidR="001101E3" w:rsidRPr="001101E3" w14:paraId="3BE7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55D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abrirModalNuevo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8ABFA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creación de nuevo evento</w:t>
            </w:r>
          </w:p>
        </w:tc>
      </w:tr>
      <w:tr w:rsidR="001101E3" w:rsidRPr="001101E3" w14:paraId="036D6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1042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lastRenderedPageBreak/>
              <w:t>abrirModalNuevoFecha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(fecha)</w:t>
            </w:r>
          </w:p>
        </w:tc>
        <w:tc>
          <w:tcPr>
            <w:tcW w:w="0" w:type="auto"/>
            <w:vAlign w:val="center"/>
            <w:hideMark/>
          </w:tcPr>
          <w:p w14:paraId="6C89F44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nuevo evento con la fecha preseleccionada</w:t>
            </w:r>
          </w:p>
        </w:tc>
      </w:tr>
      <w:tr w:rsidR="001101E3" w:rsidRPr="001101E3" w14:paraId="11C99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9B84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abrirModalEditar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e, id)</w:t>
            </w:r>
          </w:p>
        </w:tc>
        <w:tc>
          <w:tcPr>
            <w:tcW w:w="0" w:type="auto"/>
            <w:vAlign w:val="center"/>
            <w:hideMark/>
          </w:tcPr>
          <w:p w14:paraId="7DDFE7B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edición de un evento existente</w:t>
            </w:r>
          </w:p>
        </w:tc>
      </w:tr>
      <w:tr w:rsidR="001101E3" w:rsidRPr="001101E3" w14:paraId="512A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6E9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guardarEvento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ED7EE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Envía el formulario de evento al servidor (crear o editar)</w:t>
            </w:r>
          </w:p>
        </w:tc>
      </w:tr>
      <w:tr w:rsidR="001101E3" w:rsidRPr="001101E3" w14:paraId="7F1B1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A57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eliminarEvento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9F80C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Elimina el evento actualmente abierto en el modal</w:t>
            </w:r>
          </w:p>
        </w:tc>
      </w:tr>
      <w:tr w:rsidR="001101E3" w:rsidRPr="001101E3" w14:paraId="35B07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9EB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cargarCotos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94774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el listado de cotos para el selector del modal de evento</w:t>
            </w:r>
          </w:p>
        </w:tc>
      </w:tr>
      <w:tr w:rsidR="001101E3" w:rsidRPr="001101E3" w14:paraId="4076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88A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actualizarLeyenda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3CD9A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Actualiza la leyenda del calendario con las temporadas activas</w:t>
            </w:r>
          </w:p>
        </w:tc>
      </w:tr>
      <w:tr w:rsidR="001101E3" w:rsidRPr="001101E3" w14:paraId="5DF5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AB2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onTipoEvento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910EE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Muestra u oculta el selector de icono según el tipo de evento</w:t>
            </w:r>
          </w:p>
        </w:tc>
      </w:tr>
      <w:tr w:rsidR="001101E3" w:rsidRPr="001101E3" w14:paraId="2CDDA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CB2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renderIconoGrid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(seleccionado)</w:t>
            </w:r>
          </w:p>
        </w:tc>
        <w:tc>
          <w:tcPr>
            <w:tcW w:w="0" w:type="auto"/>
            <w:vAlign w:val="center"/>
            <w:hideMark/>
          </w:tcPr>
          <w:p w14:paraId="332BA82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Renderiza la cuadrícula de iconos para eventos de temporada</w:t>
            </w:r>
          </w:p>
        </w:tc>
      </w:tr>
    </w:tbl>
    <w:p w14:paraId="77EEBF66" w14:textId="77777777" w:rsid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4E3ACC93" w14:textId="53B23D83" w:rsidR="001101E3" w:rsidRP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1101E3">
        <w:rPr>
          <w:rFonts w:ascii="Arial" w:hAnsi="Arial" w:cs="Arial"/>
          <w:i/>
          <w:iCs/>
          <w:sz w:val="22"/>
          <w:szCs w:val="22"/>
        </w:rPr>
        <w:t>gestion_personas.js — Gestión de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410"/>
      </w:tblGrid>
      <w:tr w:rsidR="001101E3" w:rsidRPr="001101E3" w14:paraId="7AE75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110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FE4E30E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7F26E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535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abrirModalPersona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(datos)</w:t>
            </w:r>
          </w:p>
        </w:tc>
        <w:tc>
          <w:tcPr>
            <w:tcW w:w="0" w:type="auto"/>
            <w:vAlign w:val="center"/>
            <w:hideMark/>
          </w:tcPr>
          <w:p w14:paraId="7F4B19B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persona (nuevo o edición)</w:t>
            </w:r>
          </w:p>
        </w:tc>
      </w:tr>
      <w:tr w:rsidR="001101E3" w:rsidRPr="001101E3" w14:paraId="19C7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4C3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editarPersona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07992903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los datos de una persona y abre el modal de edición</w:t>
            </w:r>
          </w:p>
        </w:tc>
      </w:tr>
      <w:tr w:rsidR="001101E3" w:rsidRPr="001101E3" w14:paraId="563C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B3C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guardarPersona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F4CBD3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Valida y envía el formulario de persona al servidor</w:t>
            </w:r>
          </w:p>
        </w:tc>
      </w:tr>
      <w:tr w:rsidR="001101E3" w:rsidRPr="001101E3" w14:paraId="25FF9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682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borrarRegistro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tipo, id, nombre)</w:t>
            </w:r>
          </w:p>
        </w:tc>
        <w:tc>
          <w:tcPr>
            <w:tcW w:w="0" w:type="auto"/>
            <w:vAlign w:val="center"/>
            <w:hideMark/>
          </w:tcPr>
          <w:p w14:paraId="32BA093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Realiza el borrado lógico de un registro</w:t>
            </w:r>
          </w:p>
        </w:tc>
      </w:tr>
      <w:tr w:rsidR="001101E3" w:rsidRPr="001101E3" w14:paraId="15BF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478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validarNifPersona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nif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16EE12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Valida el formato de DNI/NIE</w:t>
            </w:r>
          </w:p>
        </w:tc>
      </w:tr>
      <w:tr w:rsidR="001101E3" w:rsidRPr="001101E3" w14:paraId="668A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D31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validarTelFijo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tel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02051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Valida que el teléfono tenga 9 dígitos</w:t>
            </w:r>
          </w:p>
        </w:tc>
      </w:tr>
      <w:tr w:rsidR="001101E3" w:rsidRPr="001101E3" w14:paraId="741A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857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validarTelMovil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tel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DEC43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Valida que el móvil tenga 9 dígitos</w:t>
            </w:r>
          </w:p>
        </w:tc>
      </w:tr>
      <w:tr w:rsidR="001101E3" w:rsidRPr="001101E3" w14:paraId="02006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AAA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validarCP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cp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19E8A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Valida que el código postal tenga 5 dígitos</w:t>
            </w:r>
          </w:p>
        </w:tc>
      </w:tr>
      <w:tr w:rsidR="001101E3" w:rsidRPr="001101E3" w14:paraId="118E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4E1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modalError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elId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msg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85014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Muestra u oculta un mensaje de error en un modal</w:t>
            </w:r>
          </w:p>
        </w:tc>
      </w:tr>
    </w:tbl>
    <w:p w14:paraId="0033F9F4" w14:textId="77777777" w:rsid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35822FAE" w14:textId="1CFBBAA4" w:rsidR="001101E3" w:rsidRP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  <w:r w:rsidRPr="001101E3">
        <w:rPr>
          <w:rFonts w:ascii="Arial" w:hAnsi="Arial" w:cs="Arial"/>
          <w:i/>
          <w:iCs/>
          <w:sz w:val="22"/>
          <w:szCs w:val="22"/>
        </w:rPr>
        <w:t>gestion_cotos.js — Gestión de cotos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240"/>
      </w:tblGrid>
      <w:tr w:rsidR="001101E3" w:rsidRPr="001101E3" w14:paraId="0D0AC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C045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Función</w:t>
            </w:r>
          </w:p>
        </w:tc>
        <w:tc>
          <w:tcPr>
            <w:tcW w:w="0" w:type="auto"/>
            <w:vAlign w:val="center"/>
            <w:hideMark/>
          </w:tcPr>
          <w:p w14:paraId="70EE9D0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68894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3F8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abrirModalCoto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(datos)</w:t>
            </w:r>
          </w:p>
        </w:tc>
        <w:tc>
          <w:tcPr>
            <w:tcW w:w="0" w:type="auto"/>
            <w:vAlign w:val="center"/>
            <w:hideMark/>
          </w:tcPr>
          <w:p w14:paraId="647B481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coto (nuevo o edición)</w:t>
            </w:r>
          </w:p>
        </w:tc>
      </w:tr>
      <w:tr w:rsidR="001101E3" w:rsidRPr="001101E3" w14:paraId="0B9B1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7C27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editarCoto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(id)</w:t>
            </w:r>
          </w:p>
        </w:tc>
        <w:tc>
          <w:tcPr>
            <w:tcW w:w="0" w:type="auto"/>
            <w:vAlign w:val="center"/>
            <w:hideMark/>
          </w:tcPr>
          <w:p w14:paraId="289C349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los datos de un coto y abre el modal de edición</w:t>
            </w:r>
          </w:p>
        </w:tc>
      </w:tr>
      <w:tr w:rsidR="001101E3" w:rsidRPr="001101E3" w14:paraId="77A5F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A90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guardarCoto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54C21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Valida y envía el formulario de coto al servidor</w:t>
            </w:r>
          </w:p>
        </w:tc>
      </w:tr>
      <w:tr w:rsidR="001101E3" w:rsidRPr="001101E3" w14:paraId="6CF1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49A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sincronizarLetra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AD85C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Actualiza automáticamente la letra de provincia según la provincia seleccionada</w:t>
            </w:r>
          </w:p>
        </w:tc>
      </w:tr>
      <w:tr w:rsidR="001101E3" w:rsidRPr="001101E3" w14:paraId="3FBF4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21C6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añadirColindante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14:paraId="7BE949C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Añade una fila a la tabla de cotos colindantes</w:t>
            </w:r>
          </w:p>
        </w:tc>
      </w:tr>
      <w:tr w:rsidR="001101E3" w:rsidRPr="001101E3" w14:paraId="13E8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69C4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recogerColindantes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2754AE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Recoge todos los colindantes del formulario para enviarlos al servidor</w:t>
            </w:r>
          </w:p>
        </w:tc>
      </w:tr>
    </w:tbl>
    <w:p w14:paraId="17FAE4DF" w14:textId="77777777" w:rsid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51FECE2D" w14:textId="6508A6FB" w:rsidR="001101E3" w:rsidRP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1101E3">
        <w:rPr>
          <w:rFonts w:ascii="Arial" w:hAnsi="Arial" w:cs="Arial"/>
          <w:i/>
          <w:iCs/>
          <w:sz w:val="22"/>
          <w:szCs w:val="22"/>
          <w:lang w:val="en-US"/>
        </w:rPr>
        <w:t>gestion_plantillas.js — Plantillas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5359"/>
      </w:tblGrid>
      <w:tr w:rsidR="001101E3" w:rsidRPr="001101E3" w14:paraId="1B696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8807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DA5598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039C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95403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cargarPlantillas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08D9E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Carga y muestra el listado de plantillas disponibles</w:t>
            </w:r>
          </w:p>
        </w:tc>
      </w:tr>
      <w:tr w:rsidR="001101E3" w:rsidRPr="001101E3" w14:paraId="1CBB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F09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abrirModalSubirPlantilla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2D895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subida de nueva plantilla</w:t>
            </w:r>
          </w:p>
        </w:tc>
      </w:tr>
      <w:tr w:rsidR="001101E3" w:rsidRPr="001101E3" w14:paraId="647B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861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guardarPlantilla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0E20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Sube el archivo .docx al servidor</w:t>
            </w:r>
          </w:p>
        </w:tc>
      </w:tr>
      <w:tr w:rsidR="001101E3" w:rsidRPr="001101E3" w14:paraId="0EF4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B1D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abrirModalGenerar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plantillaId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3B81F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Abre el modal de generación de documento con los selectores necesarios</w:t>
            </w:r>
          </w:p>
        </w:tc>
      </w:tr>
      <w:tr w:rsidR="001101E3" w:rsidRPr="001101E3" w14:paraId="0641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AD9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generarDocumento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BC48C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 xml:space="preserve">Envía los datos al servidor y descarga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el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.docx generado</w:t>
            </w:r>
          </w:p>
        </w:tc>
      </w:tr>
      <w:tr w:rsidR="001101E3" w:rsidRPr="001101E3" w14:paraId="30DD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4F1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eliminarPlantilla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id, nombre)</w:t>
            </w:r>
          </w:p>
        </w:tc>
        <w:tc>
          <w:tcPr>
            <w:tcW w:w="0" w:type="auto"/>
            <w:vAlign w:val="center"/>
            <w:hideMark/>
          </w:tcPr>
          <w:p w14:paraId="0724FBD4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Elimina una plantilla del servidor y la BD</w:t>
            </w:r>
          </w:p>
        </w:tc>
      </w:tr>
      <w:tr w:rsidR="001101E3" w:rsidRPr="001101E3" w14:paraId="5D2FE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380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cargarSelectCotos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selectId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112E73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Rellena un selector con los cotos disponibles</w:t>
            </w:r>
          </w:p>
        </w:tc>
      </w:tr>
      <w:tr w:rsidR="001101E3" w:rsidRPr="001101E3" w14:paraId="2084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2BA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cargarSelectPersonas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selectId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228CE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Rellena un selector con las personas disponibles</w:t>
            </w:r>
          </w:p>
        </w:tc>
      </w:tr>
    </w:tbl>
    <w:p w14:paraId="60C67EFC" w14:textId="77777777" w:rsidR="001101E3" w:rsidRDefault="001101E3" w:rsidP="001101E3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847AE60" w14:textId="1FAD91FE" w:rsidR="001101E3" w:rsidRP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1101E3">
        <w:rPr>
          <w:rFonts w:ascii="Arial" w:hAnsi="Arial" w:cs="Arial"/>
          <w:i/>
          <w:iCs/>
          <w:sz w:val="22"/>
          <w:szCs w:val="22"/>
        </w:rPr>
        <w:t>WordFiller.php</w:t>
      </w:r>
      <w:proofErr w:type="spellEnd"/>
      <w:r w:rsidRPr="001101E3">
        <w:rPr>
          <w:rFonts w:ascii="Arial" w:hAnsi="Arial" w:cs="Arial"/>
          <w:i/>
          <w:iCs/>
          <w:sz w:val="22"/>
          <w:szCs w:val="22"/>
        </w:rPr>
        <w:t xml:space="preserve"> — Clase de generación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1157"/>
        <w:gridCol w:w="3616"/>
      </w:tblGrid>
      <w:tr w:rsidR="001101E3" w:rsidRPr="001101E3" w14:paraId="14D77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95D6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9824CE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Visibilidad</w:t>
            </w:r>
          </w:p>
        </w:tc>
        <w:tc>
          <w:tcPr>
            <w:tcW w:w="0" w:type="auto"/>
            <w:vAlign w:val="center"/>
            <w:hideMark/>
          </w:tcPr>
          <w:p w14:paraId="76CC409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2DE93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AA4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__</w:t>
            </w: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construct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templatePath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7952FE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3371C04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Inicializa la clase con la ruta de la plantilla</w:t>
            </w:r>
          </w:p>
        </w:tc>
      </w:tr>
      <w:tr w:rsidR="001101E3" w:rsidRPr="001101E3" w14:paraId="1DF2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42C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generate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array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vars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492E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5ED49F5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Genera el .docx rellenado y lo devuelve como binario</w:t>
            </w:r>
          </w:p>
        </w:tc>
      </w:tr>
      <w:tr w:rsidR="001101E3" w:rsidRPr="001101E3" w14:paraId="59A3B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E167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lastRenderedPageBreak/>
              <w:t>normalizeMarkers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xml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0E0B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7788E41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Normaliza marcadores partidos por Word en el XML</w:t>
            </w:r>
          </w:p>
        </w:tc>
      </w:tr>
      <w:tr w:rsidR="001101E3" w:rsidRPr="001101E3" w14:paraId="76E4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88CE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replaceMarkers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string $xml, array $vars): string</w:t>
            </w:r>
          </w:p>
        </w:tc>
        <w:tc>
          <w:tcPr>
            <w:tcW w:w="0" w:type="auto"/>
            <w:vAlign w:val="center"/>
            <w:hideMark/>
          </w:tcPr>
          <w:p w14:paraId="3EBD3D5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7CE84D2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Sustituye los marcadores {{campo}} por sus valores</w:t>
            </w:r>
          </w:p>
        </w:tc>
      </w:tr>
      <w:tr w:rsidR="001101E3" w:rsidRPr="001101E3" w14:paraId="766F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D89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rebuildZip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array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modifiedFiles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22D7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33D7BCB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Reconstruye el archivo ZIP del .docx con los cambios</w:t>
            </w:r>
          </w:p>
        </w:tc>
      </w:tr>
    </w:tbl>
    <w:p w14:paraId="7FB65F48" w14:textId="77777777" w:rsid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</w:p>
    <w:p w14:paraId="3B347365" w14:textId="0F2B0047" w:rsidR="001101E3" w:rsidRPr="001101E3" w:rsidRDefault="001101E3" w:rsidP="001101E3">
      <w:pPr>
        <w:jc w:val="both"/>
        <w:rPr>
          <w:rFonts w:ascii="Arial" w:hAnsi="Arial" w:cs="Arial"/>
          <w:i/>
          <w:iCs/>
          <w:sz w:val="22"/>
          <w:szCs w:val="22"/>
        </w:rPr>
      </w:pPr>
      <w:proofErr w:type="spellStart"/>
      <w:r w:rsidRPr="001101E3">
        <w:rPr>
          <w:rFonts w:ascii="Arial" w:hAnsi="Arial" w:cs="Arial"/>
          <w:i/>
          <w:iCs/>
          <w:sz w:val="22"/>
          <w:szCs w:val="22"/>
        </w:rPr>
        <w:t>PdfFiller.php</w:t>
      </w:r>
      <w:proofErr w:type="spellEnd"/>
      <w:r w:rsidRPr="001101E3">
        <w:rPr>
          <w:rFonts w:ascii="Arial" w:hAnsi="Arial" w:cs="Arial"/>
          <w:i/>
          <w:iCs/>
          <w:sz w:val="22"/>
          <w:szCs w:val="22"/>
        </w:rPr>
        <w:t xml:space="preserve"> — Clase de generación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1157"/>
        <w:gridCol w:w="3174"/>
      </w:tblGrid>
      <w:tr w:rsidR="001101E3" w:rsidRPr="001101E3" w14:paraId="28292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BCCD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1F2D7A0B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Visibilidad</w:t>
            </w:r>
          </w:p>
        </w:tc>
        <w:tc>
          <w:tcPr>
            <w:tcW w:w="0" w:type="auto"/>
            <w:vAlign w:val="center"/>
            <w:hideMark/>
          </w:tcPr>
          <w:p w14:paraId="2EAFC51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101E3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1101E3" w:rsidRPr="001101E3" w14:paraId="15C5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2FA7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__</w:t>
            </w: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construct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templatePath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40424F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4A3CB3AE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Inicializa la clase con la ruta del PDF de plantilla</w:t>
            </w:r>
          </w:p>
        </w:tc>
      </w:tr>
      <w:tr w:rsidR="001101E3" w:rsidRPr="001101E3" w14:paraId="194B1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CBE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generate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 xml:space="preserve">array $data):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990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535FB26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Rellena el formulario PDF y lo devuelve como binario</w:t>
            </w:r>
          </w:p>
        </w:tc>
      </w:tr>
      <w:tr w:rsidR="001101E3" w:rsidRPr="001101E3" w14:paraId="7F32B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629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applyIncrementalUpdate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string $pdf, array $updates): string</w:t>
            </w:r>
          </w:p>
        </w:tc>
        <w:tc>
          <w:tcPr>
            <w:tcW w:w="0" w:type="auto"/>
            <w:vAlign w:val="center"/>
            <w:hideMark/>
          </w:tcPr>
          <w:p w14:paraId="4E03295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6A55F8B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Aplica los cambios al PDF mediante actualización incremental</w:t>
            </w:r>
          </w:p>
        </w:tc>
      </w:tr>
      <w:tr w:rsidR="001101E3" w:rsidRPr="001101E3" w14:paraId="0CFCF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79F8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parseXref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pdf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): array</w:t>
            </w:r>
          </w:p>
        </w:tc>
        <w:tc>
          <w:tcPr>
            <w:tcW w:w="0" w:type="auto"/>
            <w:vAlign w:val="center"/>
            <w:hideMark/>
          </w:tcPr>
          <w:p w14:paraId="4862F87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17E37B46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Analiza la tabla de referencias cruzadas del PDF</w:t>
            </w:r>
          </w:p>
        </w:tc>
      </w:tr>
      <w:tr w:rsidR="001101E3" w:rsidRPr="001101E3" w14:paraId="0D6E0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EF0D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extractObjectDict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string $pdf, int $offset, int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objNum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  <w:lang w:val="en-US"/>
              </w:rPr>
              <w:t>): string</w:t>
            </w:r>
          </w:p>
        </w:tc>
        <w:tc>
          <w:tcPr>
            <w:tcW w:w="0" w:type="auto"/>
            <w:vAlign w:val="center"/>
            <w:hideMark/>
          </w:tcPr>
          <w:p w14:paraId="60E4A69A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3ED85CD4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Extrae el diccionario de un objeto PDF</w:t>
            </w:r>
          </w:p>
        </w:tc>
      </w:tr>
      <w:tr w:rsidR="001101E3" w:rsidRPr="001101E3" w14:paraId="3B3A2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4C79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buildXref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array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entries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C97F2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0F9DFE87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Construye la nueva tabla de referencias cruzadas</w:t>
            </w:r>
          </w:p>
        </w:tc>
      </w:tr>
      <w:tr w:rsidR="001101E3" w:rsidRPr="001101E3" w14:paraId="3039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32FE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findLastXrefOffset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pdf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0FEF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7E62D2AC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 xml:space="preserve">Localiza el offset del último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xref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en el PDF</w:t>
            </w:r>
          </w:p>
        </w:tc>
      </w:tr>
      <w:tr w:rsidR="001101E3" w:rsidRPr="001101E3" w14:paraId="20673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EF1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1101E3">
              <w:rPr>
                <w:rFonts w:ascii="Arial" w:hAnsi="Arial" w:cs="Arial"/>
                <w:sz w:val="22"/>
                <w:szCs w:val="22"/>
              </w:rPr>
              <w:t>encodePdfString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$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value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):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30730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>privado</w:t>
            </w:r>
          </w:p>
        </w:tc>
        <w:tc>
          <w:tcPr>
            <w:tcW w:w="0" w:type="auto"/>
            <w:vAlign w:val="center"/>
            <w:hideMark/>
          </w:tcPr>
          <w:p w14:paraId="26979621" w14:textId="77777777" w:rsidR="001101E3" w:rsidRPr="001101E3" w:rsidRDefault="001101E3" w:rsidP="001101E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01E3">
              <w:rPr>
                <w:rFonts w:ascii="Arial" w:hAnsi="Arial" w:cs="Arial"/>
                <w:sz w:val="22"/>
                <w:szCs w:val="22"/>
              </w:rPr>
              <w:t xml:space="preserve">Codifica un valor de texto al formato de </w:t>
            </w:r>
            <w:proofErr w:type="spellStart"/>
            <w:r w:rsidRPr="001101E3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  <w:r w:rsidRPr="001101E3">
              <w:rPr>
                <w:rFonts w:ascii="Arial" w:hAnsi="Arial" w:cs="Arial"/>
                <w:sz w:val="22"/>
                <w:szCs w:val="22"/>
              </w:rPr>
              <w:t xml:space="preserve"> PDF</w:t>
            </w:r>
          </w:p>
        </w:tc>
      </w:tr>
    </w:tbl>
    <w:p w14:paraId="0A0ECB48" w14:textId="77777777" w:rsidR="000263B4" w:rsidRDefault="000263B4"/>
    <w:sectPr w:rsidR="00026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81"/>
    <w:rsid w:val="000263B4"/>
    <w:rsid w:val="001101E3"/>
    <w:rsid w:val="00635291"/>
    <w:rsid w:val="00760FD1"/>
    <w:rsid w:val="00983481"/>
    <w:rsid w:val="00D7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F006"/>
  <w15:chartTrackingRefBased/>
  <w15:docId w15:val="{ABD6879C-3EB4-4017-8070-2A575DC5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4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4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4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810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DE PABLOS MARTINEZ</dc:creator>
  <cp:keywords/>
  <dc:description/>
  <cp:lastModifiedBy>JAIME DE PABLOS MARTINEZ</cp:lastModifiedBy>
  <cp:revision>2</cp:revision>
  <dcterms:created xsi:type="dcterms:W3CDTF">2026-05-24T18:36:00Z</dcterms:created>
  <dcterms:modified xsi:type="dcterms:W3CDTF">2026-05-24T18:38:00Z</dcterms:modified>
</cp:coreProperties>
</file>