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PROPUESTA TÉCNICA Y COMERCIAL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2E6DA4"/>
          <w:sz w:val="30"/>
          <w:szCs w:val="30"/>
        </w:rPr>
        <w:t xml:space="preserve">Sistema de Gestión Integral</w:t>
      </w:r>
    </w:p>
    <w:p>
      <w:pPr>
        <w:spacing w:before="0" w:after="400"/>
        <w:jc w:val="center"/>
      </w:pPr>
      <w:r>
        <w:rPr>
          <w:rFonts w:ascii="Arial" w:cs="Arial" w:eastAsia="Arial" w:hAnsi="Arial"/>
          <w:i/>
          <w:iCs/>
          <w:color w:val="444444"/>
          <w:sz w:val="26"/>
          <w:szCs w:val="26"/>
        </w:rPr>
        <w:t xml:space="preserve">Importadora de Autopartes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Objetivo del Proyecto</w:t>
            </w:r>
          </w:p>
          <w:p>
            <w:pPr>
              <w:spacing w:before="80"/>
              <w:jc w:val="center"/>
            </w:pPr>
            <w:r>
              <w:rPr>
                <w:rFonts w:ascii="Arial" w:cs="Arial" w:eastAsia="Arial" w:hAnsi="Arial"/>
                <w:i/>
                <w:iCs/>
                <w:color w:val="D6E4F0"/>
                <w:sz w:val="20"/>
                <w:szCs w:val="20"/>
              </w:rPr>
              <w:t xml:space="preserve">Reducir el tiempo de despacho a menos de 10 minutos por cliente</w:t>
            </w:r>
          </w:p>
        </w:tc>
      </w:tr>
    </w:tbl>
    <w:p>
      <w:pPr>
        <w:spacing w:before="60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6DA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Módulos del Sistema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sistema está compuesto por 7 módulos diseñados para cubrir el ciclo completo de operaciones: desde la recepción de mercadería hasta la entrega al cliente, pasando por finanzas, préstamos internos y reportería gerencial.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1.1 Módulo de Inventario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Carga Masiva desde Excel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Validación automática: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el sistema verifica que no falten datos críticos (código SKU, ubicación, precio) antes de permitir el guardado.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Reporte de errores: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si hay filas con datos incompletos, se muestra un detalle preciso para corrección antes de importar.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Ubicación Física Exacta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Cada repuesto: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tiene asignado su lugar específico (Ej: Almacén B – Estante 3 – Fila 2) para agilizar la búsqueda física.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1.2 Módulo de Ventas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Búsqueda Inteligente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Filtros disponibles: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código SKU, nombre del repuesto, categoría y modelo de vehículo compatible.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Reserva Automática de Stock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Al crear una cotización: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el sistema reserva la pieza temporalmente para ese cliente, evitando dobles ventas.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Control de venta sin stock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Bloqueo automático: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el sistema impide registrar la venta de un producto que no tiene existencia física disponible.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1.3 Módulo de Logística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Pantalla del almacén en tiempo real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Al confirmar la orden: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aparece instantáneamente en la pantalla del bodeguero, sin necesidad de recargar.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Guía de picking: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indica el pasillo exacto, estante y fila donde se encuentra el repuesto solicitado.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Acceso desde tablet: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la pantalla es responsive, pensada para uso en tabletas dentro del almacén.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Medición de Tiempos y Estados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Estados de orden: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Pendiente → En preparación → Entregado, con registro de tiempos para medir rendimiento.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1.4 Módulo de Finanzas e Importaciones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Calculadora de Costo Real de Importación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Variables incluidas: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costo FOB, flete internacional, aranceles aduaneros, transporte local y tipo de cambio del día.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Precio final automático: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el sistema aplica el margen configurado y genera el precio de venta sugerido.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Ajuste de Precios Masivo</w:t>
      </w:r>
    </w:p>
    <w:p>
      <w:pPr>
        <w:pStyle w:val="ListParagraph"/>
        <w:numPr>
          <w:ilvl w:val="0"/>
          <w:numId w:val="3"/>
        </w:numPr>
        <w:spacing w:before="30" w:after="3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Con un solo clic: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actualiza todos los precios de venta al nuevo tipo de cambio, protegiendo el margen de ganancia.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1.5 Módulo de Préstamos Internos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Gestiona los retiros de mercadería sin pago inmediato realizados por socios o familiares.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Descuento automático del stock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Generación de cuenta por cobrar interna con historial de saldo deudor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Registro completo para rendición de cuentas o cobro posterior</w:t>
      </w:r>
    </w:p>
    <w:p>
      <w:pPr>
        <w:spacing w:before="60" w:after="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E07B2A"/>
          <w:sz w:val="20"/>
          <w:szCs w:val="20"/>
        </w:rPr>
        <w:t xml:space="preserve">Nota: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Este módulo maneja lógica contable. Los préstamos quedan registrados como documentos internos; no se generan pagarés ni comprobantes legales (salvo que se acuerde en una fase posterior).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1.6 Dashboard Gerencial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Alertas de bajo stock en tiempo real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Reportes de productos más vendidos, ingresos totales y valor del inventario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Historial de ventas filtrable por período, vendedor o producto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1.7 Módulo de Almacén de Reserva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Replica la funcionalidad del módulo principal de inventario, aplicada específicamente al almacén de reserva: gestión de ubicaciones, búsquedas y control de stock separado del inventario principal.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Roles y Niveles de Acceso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sistema cuenta con cuatro perfiles de usuario, cada uno con acceso exclusivo a los módulos que necesita para su función:</w:t>
      </w:r>
    </w:p>
    <w:p>
      <w:pPr>
        <w:spacing w:before="10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00"/>
      </w:tblGrid>
      <w:tr>
        <w:trPr>
          <w:tblHeader/>
        </w:trPr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71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</w:t>
            </w:r>
          </w:p>
        </w:tc>
      </w:tr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Administrador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Módulo de Préstamos, Dashboard, Finanzas e Importaciones.</w:t>
            </w:r>
          </w:p>
        </w:tc>
      </w:tr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Vendedor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Módulo de Ventas + Inventario (solo lectura).</w:t>
            </w:r>
          </w:p>
        </w:tc>
      </w:tr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Almacenero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Módulo de Logística + Inventario (solo lectura).</w:t>
            </w:r>
          </w:p>
        </w:tc>
      </w:tr>
      <w:tr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Reservero</w:t>
            </w:r>
          </w:p>
        </w:tc>
        <w:tc>
          <w:tcPr>
            <w:tcW w:type="dxa" w:w="7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Módulo de Almacén de Reserva.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1"/>
        <w:pBdr>
          <w:bottom w:val="single" w:color="2E6DA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Stack Tecnológico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sistema será desarrollado con tecnologías modernas, robustas y de uso empresarial comprobado:</w:t>
      </w:r>
    </w:p>
    <w:p>
      <w:pPr>
        <w:spacing w:before="10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00"/>
      </w:tblGrid>
      <w:tr>
        <w:trPr>
          <w:tblHeader/>
        </w:trPr>
        <w:tc>
          <w:tcPr>
            <w:tcW w:type="dxa" w:w="28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Tecnología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¿Por qué esta elección?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React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Interfaz moderna, rápida y responsive. Compatible con PC, tablet y celular.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Backend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C# (.NET)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API robusta y de alto rendimiento para la lógica de negocio.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Motor SQL empresarial, sin límites de registros ni degradación en consultas complejas.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Hosting</w:t>
            </w:r>
          </w:p>
        </w:tc>
        <w:tc>
          <w:tcPr>
            <w:tcW w:type="dxa" w:w="30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Nube (AWS / Azure)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Servidor dedicado con disponibilidad 24/7 y copias de seguridad automáticas.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diseño será responsive en todas las vistas, garantizando una experiencia óptima tanto en computadoras de escritorio (vendedores) como en tablets y celulares (personal de bodega).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Análisis Comparativo: Power Apps vs. Desarrollo a Medida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 evaluaron dos plataformas para el desarrollo del sistema. A continuación se presentan los factores determinantes para la recomendación final:</w:t>
      </w:r>
    </w:p>
    <w:p>
      <w:pPr>
        <w:spacing w:before="10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200"/>
        <w:gridCol w:w="3500"/>
      </w:tblGrid>
      <w:tr>
        <w:trPr>
          <w:tblHeader/>
        </w:trPr>
        <w:tc>
          <w:tcPr>
            <w:tcW w:type="dxa" w:w="26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  <w:tc>
          <w:tcPr>
            <w:tcW w:type="dxa" w:w="3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Microsoft Power Apps</w:t>
            </w:r>
          </w:p>
        </w:tc>
        <w:tc>
          <w:tcPr>
            <w:tcW w:type="dxa" w:w="3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Desarrollo Web a Medida ✓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Costo a largo plazo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Licencias M365 + Power Apps Premium: ~$20 USD/usuario/mes. Costo permanente y creciente.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Servidor en la nube con costo fijo mensual, sin importar cuántos usuarios accedan al sistema.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Rendimiento en búsquedas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Límite de "delegación": con catálogos grandes puede cortar resultados o mostrar stock falso.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Base de datos PostgreSQL sin límites: búsquedas instantáneas sobre miles de referencias.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Alertas en tiempo real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Requiere recargar pantallas manualmente o depender de flujos lentos de actualización.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Sincronización en vivo: el almacén recibe la orden en el instante exacto de la venta.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Acceso móvil y tablet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Experiencia limitada fuera del entorno Microsoft.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Diseño responsive: funciona en PC, tablet y celular para el personal de bodega.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Propiedad del sistema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El sistema pertenece a Microsoft; queda sujeto a sus políticas y cambios de precios.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Código 100% propio. Sin dependencia de terceros ni riesgo de cambios de licencia.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Bdr>
          <w:left w:val="single" w:color="2E6DA4" w:sz="12" w:space="8"/>
        </w:pBdr>
        <w:shd w:fill="D6E4F0" w:val="clear"/>
        <w:spacing w:before="80" w:after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Veredicto: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El desarrollo web a medida elimina los tres problemas estructurales de Power Apps: el límite oculto de búsquedas que genera falsos negativos de stock, la falta de sincronización instantánea con bodega, y el costo creciente por licencia de usuario. Con esta solución, la empresa construye su propio sistema sin depender de las políticas comerciales de terceros.</w:t>
      </w:r>
    </w:p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Cronograma de Desarrollo</w:t>
      </w:r>
    </w:p>
    <w:p>
      <w:pPr>
        <w:spacing w:before="60" w:after="60"/>
        <w:jc w:val="both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proyecto se desarrolla en 8 semanas (2 meses), con entregas parciales al final de cada fase. Esto permite validar avances con el cliente y ajustar detalles antes de la etapa siguiente.</w:t>
      </w:r>
    </w:p>
    <w:p>
      <w:pPr>
        <w:spacing w:before="100" w:after="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00"/>
      </w:tblGrid>
      <w:tr>
        <w:trPr>
          <w:tblHeader/>
        </w:trPr>
        <w:tc>
          <w:tcPr>
            <w:tcW w:type="dxa" w:w="14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Plazo</w:t>
            </w:r>
          </w:p>
        </w:tc>
        <w:tc>
          <w:tcPr>
            <w:tcW w:type="dxa" w:w="2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Hito</w:t>
            </w:r>
          </w:p>
        </w:tc>
        <w:tc>
          <w:tcPr>
            <w:tcW w:type="dxa" w:w="57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Entregable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Semana 1-2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1 – Base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Configuración del entorno, base de datos, autenticación y estructura de roles.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Semana 3-4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2 – Inventario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Módulo de Inventario completo: carga masiva, ubicaciones y validaciones.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Semana 5-6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3 – Ventas y Logística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Búsqueda inteligente, reserva de stock, pantalla de bodega en tiempo real.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44444"/>
                <w:sz w:val="20"/>
                <w:szCs w:val="20"/>
              </w:rPr>
              <w:t xml:space="preserve">Semana 7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4 – Finanzas y Préstamos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444444"/>
                <w:sz w:val="20"/>
                <w:szCs w:val="20"/>
              </w:rPr>
              <w:t xml:space="preserve">Calculadora de importación, ajuste de precios, control de préstamos internos.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Semana 8</w:t>
            </w:r>
          </w:p>
        </w:tc>
        <w:tc>
          <w:tcPr>
            <w:tcW w:type="dxa" w:w="220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Fase 5 – Cierre</w:t>
            </w:r>
          </w:p>
        </w:tc>
        <w:tc>
          <w:tcPr>
            <w:tcW w:type="dxa" w:w="5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B3A6B"/>
                <w:sz w:val="20"/>
                <w:szCs w:val="20"/>
              </w:rPr>
              <w:t xml:space="preserve">Dashboard, reportes, pruebas finales, correcciones y capacitación al equipo.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Style w:val="Heading1"/>
        <w:pBdr>
          <w:bottom w:val="single" w:color="2E6DA4" w:sz="4" w:space="6"/>
        </w:pBdr>
        <w:spacing w:before="320" w:after="16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6. Inversión y Condiciones Comerciales</w:t>
      </w:r>
    </w:p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Pago Único</w:t>
            </w:r>
          </w:p>
        </w:tc>
        <w:tc>
          <w:tcPr>
            <w:tcW w:type="dxa" w:w="468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Pago Mensual</w:t>
            </w:r>
          </w:p>
        </w:tc>
      </w:tr>
      <w:tr>
        <w:tc>
          <w:tcPr>
            <w:tcW w:type="dxa" w:w="4680"/>
            <w:tcBorders>
              <w:top w:val="single" w:color="2E6DA4" w:sz="1"/>
              <w:left w:val="single" w:color="2E6DA4" w:sz="1"/>
              <w:bottom w:val="single" w:color="2E6DA4" w:sz="1"/>
              <w:right w:val="single" w:color="2E6DA4" w:sz="1"/>
            </w:tcBorders>
            <w:shd w:fill="D6E4F0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$3,400 USD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Pago único al inicio del proyecto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5F9" w:val="clear"/>
            <w:tcMar>
              <w:top w:type="dxa" w:w="140"/>
              <w:left w:type="dxa" w:w="140"/>
              <w:bottom w:type="dxa" w:w="14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32"/>
                <w:szCs w:val="32"/>
              </w:rPr>
              <w:t xml:space="preserve">$214 USD/mes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Mínimo 12 meses (total: $2,568 USD)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Incluye: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✔  Desarrollo completo del sistema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✔  Capacitación al equipo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✔  Configuración inicial del servidor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Incluye: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✔  Desarrollo completo del sistema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✔  Capacitación al equipo</w:t>
            </w:r>
          </w:p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✔  Configuración inicial del servidor</w:t>
            </w:r>
          </w:p>
          <w:p>
            <w:r>
              <w:rPr>
                <w:rFonts w:ascii="Arial" w:cs="Arial" w:eastAsia="Arial" w:hAnsi="Arial"/>
                <w:color w:val="E07B2A"/>
                <w:sz w:val="20"/>
                <w:szCs w:val="20"/>
              </w:rPr>
              <w:t xml:space="preserve">⚠  Servidor NO incluido (costo aparte)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Lo que incluye el precio (ambas modalidades)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Desarrollo completo de los 7 módulos descritos en esta propuesta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Configuración inicial del servidor en la nube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Capacitación presencial o remota al equipo (vendedores, bodegueros y administración)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Manual de uso básico del sistema</w:t>
      </w:r>
    </w:p>
    <w:p>
      <w:pPr>
        <w:spacing w:before="80" w:after="0"/>
      </w:pPr>
      <w:r>
        <w:t xml:space="preserve"/>
      </w:r>
    </w:p>
    <w:p>
      <w:pPr>
        <w:pStyle w:val="Heading2"/>
        <w:spacing w:before="240" w:after="100"/>
      </w:pPr>
      <w:r>
        <w:rPr>
          <w:rFonts w:ascii="Arial" w:cs="Arial" w:eastAsia="Arial" w:hAnsi="Arial"/>
          <w:b/>
          <w:bCs/>
          <w:color w:val="2E6DA4"/>
          <w:sz w:val="24"/>
          <w:szCs w:val="24"/>
        </w:rPr>
        <w:t xml:space="preserve">Lo que NO incluye el precio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Costo mensual del servidor en la nube (se cotiza aparte según el proveedor elegido; rango estimado: $20–$60 USD/mes)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Funcionalidades fuera del alcance descrito en este documento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444444"/>
          <w:sz w:val="22"/>
          <w:szCs w:val="22"/>
        </w:rPr>
        <w:t xml:space="preserve">Soporte técnico post-entrega (disponible como servicio adicional)</w:t>
      </w:r>
    </w:p>
    <w:p>
      <w:pPr>
        <w:spacing w:before="80" w:after="0"/>
      </w:pPr>
      <w:r>
        <w:t xml:space="preserve"/>
      </w:r>
    </w:p>
    <w:p>
      <w:pPr>
        <w:pBdr>
          <w:left w:val="single" w:color="E07B2A" w:sz="12" w:space="8"/>
        </w:pBdr>
        <w:shd w:fill="F2F5F9" w:val="clear"/>
        <w:spacing w:before="80" w:after="80"/>
      </w:pPr>
      <w:r>
        <w:rPr>
          <w:rFonts w:ascii="Arial" w:cs="Arial" w:eastAsia="Arial" w:hAnsi="Arial"/>
          <w:b/>
          <w:bCs/>
          <w:color w:val="E07B2A"/>
          <w:sz w:val="20"/>
          <w:szCs w:val="20"/>
        </w:rPr>
        <w:t xml:space="preserve">Nota sobre el pago mensual: </w:t>
      </w: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La modalidad mensual tiene un compromiso mínimo de 12 meses ($2,568 USD en total). Al finalizar el período, el cliente recibe el código fuente completo del sistema.</w:t>
      </w:r>
    </w:p>
    <w:p>
      <w:pPr>
        <w:spacing w:before="120" w:after="0"/>
      </w:pPr>
      <w:r>
        <w:t xml:space="preserve"/>
      </w:r>
    </w:p>
    <w:p>
      <w:pPr>
        <w:spacing w:before="200" w:after="80"/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Esta propuesta tiene una validez de 30 días calendario.</w:t>
      </w:r>
    </w:p>
    <w:p>
      <w:pPr>
        <w:jc w:val="center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Ante cualquier consulta, estamos disponibles para agendar una reunión de aclaración.</w:t>
      </w:r>
    </w:p>
    <w:sectPr>
      <w:headerReference w:type="default" r:id="rId6"/>
      <w:footerReference w:type="default" r:id="rId7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6"/>
      </w:pBdr>
      <w:tabs>
        <w:tab w:val="right" w:pos="9026"/>
      </w:tabs>
      <w:spacing w:before="80"/>
    </w:pPr>
    <w:r>
      <w:rPr>
        <w:rFonts w:ascii="Arial" w:cs="Arial" w:eastAsia="Arial" w:hAnsi="Arial"/>
        <w:color w:val="999999"/>
        <w:sz w:val="16"/>
        <w:szCs w:val="16"/>
      </w:rPr>
      <w:t xml:space="preserve">Confidencial – Solo para uso interno</w:t>
    </w:r>
    <w:r>
      <w:rPr>
        <w:rFonts w:ascii="Arial" w:cs="Arial" w:eastAsia="Arial" w:hAnsi="Arial"/>
        <w:color w:val="999999"/>
        <w:sz w:val="16"/>
        <w:szCs w:val="16"/>
      </w:rPr>
      <w:t xml:space="preserve">	Página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DA4" w:sz="4" w:space="6"/>
      </w:pBdr>
      <w:spacing w:after="10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PROPUESTA DE DESARROLLO DE SISTEMA</w:t>
    </w:r>
    <w:r>
      <w:rPr>
        <w:rFonts w:ascii="Arial" w:cs="Arial" w:eastAsia="Arial" w:hAnsi="Arial"/>
        <w:color w:val="444444"/>
        <w:sz w:val="18"/>
        <w:szCs w:val="18"/>
      </w:rPr>
      <w:t xml:space="preserve">   |   Importadora de Autopartes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9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6DA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2026-03-23T13:27:31.176Z</dcterms:created>
  <dcterms:modified xsi:type="dcterms:W3CDTF">2026-03-23T13:27:31.177Z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