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69B69" w14:textId="22439D72" w:rsidR="009F49FB" w:rsidRPr="009F49FB" w:rsidRDefault="009F49FB" w:rsidP="009F49FB">
      <w:pPr>
        <w:spacing w:before="100" w:beforeAutospacing="1" w:after="100" w:afterAutospacing="1" w:line="480" w:lineRule="auto"/>
        <w:rPr>
          <w:rFonts w:eastAsia="Times New Roman" w:cstheme="minorHAnsi"/>
          <w:kern w:val="0"/>
          <w14:ligatures w14:val="none"/>
        </w:rPr>
      </w:pPr>
      <w:proofErr w:type="spellStart"/>
      <w:r w:rsidRPr="009F49FB">
        <w:rPr>
          <w:rFonts w:eastAsia="Times New Roman" w:cstheme="minorHAnsi"/>
          <w:b/>
          <w:bCs/>
          <w:kern w:val="0"/>
          <w14:ligatures w14:val="none"/>
        </w:rPr>
        <w:t>Wk</w:t>
      </w:r>
      <w:proofErr w:type="spellEnd"/>
      <w:r w:rsidRPr="009F49FB">
        <w:rPr>
          <w:rFonts w:eastAsia="Times New Roman" w:cstheme="minorHAnsi"/>
          <w:b/>
          <w:bCs/>
          <w:kern w:val="0"/>
          <w14:ligatures w14:val="none"/>
        </w:rPr>
        <w:t xml:space="preserve"> 2: Summative Assessment: Behavioral Change Plan </w:t>
      </w:r>
    </w:p>
    <w:p w14:paraId="55450248" w14:textId="77777777" w:rsidR="009F49FB" w:rsidRPr="004E1ADF" w:rsidRDefault="009F49FB" w:rsidP="009F49FB">
      <w:pPr>
        <w:pStyle w:val="NoSpacing"/>
        <w:rPr>
          <w:rFonts w:cstheme="minorHAnsi"/>
        </w:rPr>
      </w:pPr>
      <w:r w:rsidRPr="004E1ADF">
        <w:rPr>
          <w:rFonts w:cstheme="minorHAnsi"/>
          <w:b/>
          <w:bCs/>
        </w:rPr>
        <w:t xml:space="preserve">Company: </w:t>
      </w:r>
      <w:r w:rsidRPr="004E1ADF">
        <w:rPr>
          <w:rFonts w:cstheme="minorHAnsi"/>
        </w:rPr>
        <w:t>Tesla, Inc.</w:t>
      </w:r>
      <w:r w:rsidRPr="004E1ADF">
        <w:rPr>
          <w:rFonts w:cstheme="minorHAnsi"/>
          <w:b/>
          <w:bCs/>
        </w:rPr>
        <w:t xml:space="preserve"> </w:t>
      </w:r>
    </w:p>
    <w:p w14:paraId="537556A7" w14:textId="77777777" w:rsidR="009F49FB" w:rsidRPr="004E1ADF" w:rsidRDefault="009F49FB" w:rsidP="009F49FB">
      <w:pPr>
        <w:pStyle w:val="NoSpacing"/>
        <w:rPr>
          <w:rFonts w:cstheme="minorHAnsi"/>
        </w:rPr>
      </w:pPr>
      <w:r w:rsidRPr="004E1ADF">
        <w:rPr>
          <w:rFonts w:cstheme="minorHAnsi"/>
          <w:b/>
          <w:bCs/>
        </w:rPr>
        <w:t xml:space="preserve">Product: </w:t>
      </w:r>
      <w:r w:rsidRPr="004E1ADF">
        <w:rPr>
          <w:rFonts w:cstheme="minorHAnsi"/>
        </w:rPr>
        <w:t>Electric Vehicles (EVs)</w:t>
      </w:r>
      <w:r w:rsidRPr="004E1ADF">
        <w:rPr>
          <w:rFonts w:cstheme="minorHAnsi"/>
          <w:b/>
          <w:bCs/>
        </w:rPr>
        <w:t xml:space="preserve"> </w:t>
      </w:r>
    </w:p>
    <w:p w14:paraId="578A1DFB" w14:textId="77777777" w:rsidR="009F49FB" w:rsidRPr="004E1ADF" w:rsidRDefault="009F49FB" w:rsidP="009F49FB">
      <w:pPr>
        <w:pStyle w:val="NoSpacing"/>
        <w:rPr>
          <w:rFonts w:cstheme="minorHAnsi"/>
        </w:rPr>
      </w:pPr>
      <w:r w:rsidRPr="004E1ADF">
        <w:rPr>
          <w:rFonts w:cstheme="minorHAnsi"/>
          <w:b/>
          <w:bCs/>
        </w:rPr>
        <w:t xml:space="preserve">Demand: </w:t>
      </w:r>
      <w:r w:rsidRPr="004E1ADF">
        <w:rPr>
          <w:rFonts w:cstheme="minorHAnsi"/>
        </w:rPr>
        <w:t>high demand due to the increasing popularity of electric vehicles and Tesla’s innovative brand.</w:t>
      </w:r>
      <w:r w:rsidRPr="004E1ADF">
        <w:rPr>
          <w:rFonts w:cstheme="minorHAnsi"/>
          <w:b/>
          <w:bCs/>
        </w:rPr>
        <w:t xml:space="preserve"> </w:t>
      </w:r>
    </w:p>
    <w:p w14:paraId="68AD13CD" w14:textId="695CE62E" w:rsidR="009F49FB" w:rsidRPr="009F49FB" w:rsidRDefault="009829FE" w:rsidP="009F49FB">
      <w:pPr>
        <w:spacing w:before="100" w:beforeAutospacing="1" w:after="100" w:afterAutospacing="1" w:line="480" w:lineRule="auto"/>
        <w:rPr>
          <w:rFonts w:eastAsia="Times New Roman" w:cstheme="minorHAnsi"/>
          <w:kern w:val="0"/>
          <w14:ligatures w14:val="none"/>
        </w:rPr>
      </w:pPr>
      <w:r>
        <w:rPr>
          <w:rFonts w:eastAsia="Times New Roman" w:cstheme="minorHAnsi"/>
          <w:b/>
          <w:bCs/>
          <w:kern w:val="0"/>
          <w14:ligatures w14:val="none"/>
        </w:rPr>
        <w:t xml:space="preserve">Company </w:t>
      </w:r>
      <w:r w:rsidR="009F49FB" w:rsidRPr="009F49FB">
        <w:rPr>
          <w:rFonts w:eastAsia="Times New Roman" w:cstheme="minorHAnsi"/>
          <w:b/>
          <w:bCs/>
          <w:kern w:val="0"/>
          <w14:ligatures w14:val="none"/>
        </w:rPr>
        <w:t>Summary</w:t>
      </w:r>
    </w:p>
    <w:p w14:paraId="52DD95B5" w14:textId="77777777" w:rsidR="009F49FB" w:rsidRPr="009F49FB" w:rsidRDefault="009F49FB" w:rsidP="009829FE">
      <w:pPr>
        <w:spacing w:before="100" w:beforeAutospacing="1" w:after="100" w:afterAutospacing="1" w:line="480" w:lineRule="auto"/>
        <w:ind w:firstLine="720"/>
        <w:rPr>
          <w:rFonts w:eastAsia="Times New Roman" w:cstheme="minorHAnsi"/>
          <w:kern w:val="0"/>
          <w14:ligatures w14:val="none"/>
        </w:rPr>
      </w:pPr>
      <w:r w:rsidRPr="009F49FB">
        <w:rPr>
          <w:rFonts w:eastAsia="Times New Roman" w:cstheme="minorHAnsi"/>
          <w:kern w:val="0"/>
          <w14:ligatures w14:val="none"/>
        </w:rPr>
        <w:t>Tesla, Inc., is a pioneer in the electric vehicle industry and embodies innovation, sustainability, and cutting-edge technology. Its revolutionary products, manufacturing processes, and environmental responsibility reflect a global shift towards clean energy and technological advancement. With increasing environmental awareness among consumers, government incentives, and consumer demand for innovative vehicles, Tesla experiences soaring demand worldwide. Leveraging advanced robotics and a vertically integrated approach, Tesla ensures precise engineering and quality control throughout its manufacturing process. However, supply chain bottlenecks have led to decreased productivity among employees, requiring the need for strategic interventions to optimize operations and improve employee engagement. </w:t>
      </w:r>
    </w:p>
    <w:p w14:paraId="19C532B9" w14:textId="1608B992" w:rsidR="009F49FB" w:rsidRPr="009F49FB" w:rsidRDefault="009F49FB" w:rsidP="009F49FB">
      <w:p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Targeted </w:t>
      </w:r>
      <w:r w:rsidRPr="004E1ADF">
        <w:rPr>
          <w:rFonts w:eastAsia="Times New Roman" w:cstheme="minorHAnsi"/>
          <w:b/>
          <w:bCs/>
          <w:kern w:val="0"/>
          <w14:ligatures w14:val="none"/>
        </w:rPr>
        <w:t>B</w:t>
      </w:r>
      <w:r w:rsidRPr="009F49FB">
        <w:rPr>
          <w:rFonts w:eastAsia="Times New Roman" w:cstheme="minorHAnsi"/>
          <w:b/>
          <w:bCs/>
          <w:kern w:val="0"/>
          <w14:ligatures w14:val="none"/>
        </w:rPr>
        <w:t xml:space="preserve">ehavior </w:t>
      </w:r>
      <w:r w:rsidRPr="004E1ADF">
        <w:rPr>
          <w:rFonts w:eastAsia="Times New Roman" w:cstheme="minorHAnsi"/>
          <w:b/>
          <w:bCs/>
          <w:kern w:val="0"/>
          <w14:ligatures w14:val="none"/>
        </w:rPr>
        <w:t>C</w:t>
      </w:r>
      <w:r w:rsidRPr="009F49FB">
        <w:rPr>
          <w:rFonts w:eastAsia="Times New Roman" w:cstheme="minorHAnsi"/>
          <w:b/>
          <w:bCs/>
          <w:kern w:val="0"/>
          <w14:ligatures w14:val="none"/>
        </w:rPr>
        <w:t xml:space="preserve">hange </w:t>
      </w:r>
    </w:p>
    <w:p w14:paraId="3D37A140" w14:textId="77777777" w:rsidR="009F49FB" w:rsidRPr="009F49FB" w:rsidRDefault="009F49FB" w:rsidP="009829FE">
      <w:pPr>
        <w:spacing w:before="100" w:beforeAutospacing="1" w:after="100" w:afterAutospacing="1" w:line="480" w:lineRule="auto"/>
        <w:ind w:firstLine="720"/>
        <w:rPr>
          <w:rFonts w:eastAsia="Times New Roman" w:cstheme="minorHAnsi"/>
          <w:kern w:val="0"/>
          <w14:ligatures w14:val="none"/>
        </w:rPr>
      </w:pPr>
      <w:r w:rsidRPr="009F49FB">
        <w:rPr>
          <w:rFonts w:eastAsia="Times New Roman" w:cstheme="minorHAnsi"/>
          <w:kern w:val="0"/>
          <w14:ligatures w14:val="none"/>
        </w:rPr>
        <w:t>The target behavior selected for intervention to enhance employee productivity revolves around improving communication and collaboration among employees, particularly in managing supplier relationships to mitigate bottlenecks in the supply chain.</w:t>
      </w:r>
    </w:p>
    <w:p w14:paraId="1A31D704" w14:textId="77777777" w:rsidR="009F49FB" w:rsidRPr="009F49FB" w:rsidRDefault="009F49FB" w:rsidP="009829FE">
      <w:pPr>
        <w:spacing w:before="100" w:beforeAutospacing="1" w:after="100" w:afterAutospacing="1" w:line="480" w:lineRule="auto"/>
        <w:ind w:firstLine="720"/>
        <w:rPr>
          <w:rFonts w:eastAsia="Times New Roman" w:cstheme="minorHAnsi"/>
          <w:kern w:val="0"/>
          <w14:ligatures w14:val="none"/>
        </w:rPr>
      </w:pPr>
      <w:r w:rsidRPr="009F49FB">
        <w:rPr>
          <w:rFonts w:eastAsia="Times New Roman" w:cstheme="minorHAnsi"/>
          <w:kern w:val="0"/>
          <w14:ligatures w14:val="none"/>
        </w:rPr>
        <w:t>Tesla’s manufacturing strategy is unique as it maintains a vertically integrated approach to supply chain management. However, it’s important to note that the effectiveness of this approach hinges on the accountability of their suppliers. Simply monitoring supply chain operations doesn’t ensure the removal of bottlenecks when suppliers fail to fulfill their commitments, leading employees to develop unproductive habits while awaiting suppliers to meet demand.</w:t>
      </w:r>
    </w:p>
    <w:p w14:paraId="051261DD" w14:textId="77777777" w:rsidR="009F49FB" w:rsidRPr="009F49FB" w:rsidRDefault="009F49FB" w:rsidP="009829FE">
      <w:pPr>
        <w:spacing w:before="100" w:beforeAutospacing="1" w:after="100" w:afterAutospacing="1" w:line="480" w:lineRule="auto"/>
        <w:ind w:firstLine="720"/>
        <w:rPr>
          <w:rFonts w:eastAsia="Times New Roman" w:cstheme="minorHAnsi"/>
          <w:kern w:val="0"/>
          <w14:ligatures w14:val="none"/>
        </w:rPr>
      </w:pPr>
      <w:r w:rsidRPr="009F49FB">
        <w:rPr>
          <w:rFonts w:eastAsia="Times New Roman" w:cstheme="minorHAnsi"/>
          <w:kern w:val="0"/>
          <w14:ligatures w14:val="none"/>
        </w:rPr>
        <w:lastRenderedPageBreak/>
        <w:t>The proposed behavior change plan is to empower Tesla employees to actively monitor and forecast supply chain operations. Rather than passively waiting for supplies to arrive, employees will be rewarded for proactively engaging in monitoring and forecasting to identify potential disruptions. When employees consistently receive positive reinforcement, such as recognition and rewards, for effectively monitoring and forecasting supply chain disruptions and proactively addressing them, they’ll begin to associate these actions with positive outcomes. Over time, the behavior of monitoring and forecasting becomes automatically linked with the anticipation of positive reinforcement. This process mirrors classical conditioning, where the neutral behavior of monitoring and forecasting becomes conditioned to evoke a positive response due to its consistent association with rewards and recognition. </w:t>
      </w:r>
    </w:p>
    <w:p w14:paraId="2D41119C" w14:textId="77777777" w:rsidR="009F49FB" w:rsidRPr="009F49FB" w:rsidRDefault="009F49FB" w:rsidP="009F49FB">
      <w:p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Behavioral Change Plan </w:t>
      </w:r>
    </w:p>
    <w:p w14:paraId="344D5B99" w14:textId="77777777" w:rsidR="009F49FB" w:rsidRPr="009F49FB" w:rsidRDefault="009F49FB" w:rsidP="009829FE">
      <w:pPr>
        <w:spacing w:before="100" w:beforeAutospacing="1" w:after="100" w:afterAutospacing="1" w:line="480" w:lineRule="auto"/>
        <w:ind w:firstLine="360"/>
        <w:rPr>
          <w:rFonts w:eastAsia="Times New Roman" w:cstheme="minorHAnsi"/>
          <w:kern w:val="0"/>
          <w14:ligatures w14:val="none"/>
        </w:rPr>
      </w:pPr>
      <w:r w:rsidRPr="009F49FB">
        <w:rPr>
          <w:rFonts w:eastAsia="Times New Roman" w:cstheme="minorHAnsi"/>
          <w:kern w:val="0"/>
          <w14:ligatures w14:val="none"/>
        </w:rPr>
        <w:t>While classic conditioning involves the automation and formation of associations between stimuli and responses, operant conditioning focuses on modifying behavior through reinforcement and punishment. With our goal being to enhance employee productivity amidst supply chain challenges, operant conditioning principles will be utilized to actively encourage and reinforce proactive behaviors among Tesla employees by doing the following:</w:t>
      </w:r>
    </w:p>
    <w:p w14:paraId="16BFD2D4" w14:textId="77777777" w:rsidR="009F49FB" w:rsidRPr="009F49FB" w:rsidRDefault="009F49FB" w:rsidP="009F49FB">
      <w:pPr>
        <w:numPr>
          <w:ilvl w:val="0"/>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Implement a system of positive reinforcement</w:t>
      </w:r>
      <w:r w:rsidRPr="009F49FB">
        <w:rPr>
          <w:rFonts w:eastAsia="Times New Roman" w:cstheme="minorHAnsi"/>
          <w:kern w:val="0"/>
          <w14:ligatures w14:val="none"/>
        </w:rPr>
        <w:t xml:space="preserve"> where employees receive recognition, rewards, and incentives for effectively monitoring and forecasting supply chain disruptions. </w:t>
      </w:r>
    </w:p>
    <w:p w14:paraId="5807C51D" w14:textId="6C25B571" w:rsidR="009F49FB" w:rsidRPr="009F49FB" w:rsidRDefault="009F49FB" w:rsidP="009F49FB">
      <w:pPr>
        <w:numPr>
          <w:ilvl w:val="1"/>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kern w:val="0"/>
          <w14:ligatures w14:val="none"/>
        </w:rPr>
        <w:t xml:space="preserve">Monthly </w:t>
      </w:r>
      <w:r w:rsidRPr="004E1ADF">
        <w:rPr>
          <w:rFonts w:eastAsia="Times New Roman" w:cstheme="minorHAnsi"/>
          <w:kern w:val="0"/>
          <w14:ligatures w14:val="none"/>
        </w:rPr>
        <w:t>b</w:t>
      </w:r>
      <w:r w:rsidRPr="009F49FB">
        <w:rPr>
          <w:rFonts w:eastAsia="Times New Roman" w:cstheme="minorHAnsi"/>
          <w:kern w:val="0"/>
          <w14:ligatures w14:val="none"/>
        </w:rPr>
        <w:t>onuses</w:t>
      </w:r>
    </w:p>
    <w:p w14:paraId="3D21C8EB" w14:textId="77777777" w:rsidR="009F49FB" w:rsidRPr="009F49FB" w:rsidRDefault="009F49FB" w:rsidP="009F49FB">
      <w:pPr>
        <w:numPr>
          <w:ilvl w:val="1"/>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kern w:val="0"/>
          <w14:ligatures w14:val="none"/>
        </w:rPr>
        <w:t xml:space="preserve">Praised by </w:t>
      </w:r>
      <w:proofErr w:type="gramStart"/>
      <w:r w:rsidRPr="009F49FB">
        <w:rPr>
          <w:rFonts w:eastAsia="Times New Roman" w:cstheme="minorHAnsi"/>
          <w:kern w:val="0"/>
          <w14:ligatures w14:val="none"/>
        </w:rPr>
        <w:t>management</w:t>
      </w:r>
      <w:proofErr w:type="gramEnd"/>
    </w:p>
    <w:p w14:paraId="5425C1FA" w14:textId="77777777" w:rsidR="009F49FB" w:rsidRPr="009F49FB" w:rsidRDefault="009F49FB" w:rsidP="009F49FB">
      <w:pPr>
        <w:numPr>
          <w:ilvl w:val="1"/>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kern w:val="0"/>
          <w14:ligatures w14:val="none"/>
        </w:rPr>
        <w:t>Non-monetary rewards. E.g., extra time off</w:t>
      </w:r>
    </w:p>
    <w:p w14:paraId="478F6F28" w14:textId="77777777" w:rsidR="009F49FB" w:rsidRPr="009F49FB" w:rsidRDefault="009F49FB" w:rsidP="009F49FB">
      <w:pPr>
        <w:numPr>
          <w:ilvl w:val="0"/>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Employ a continuous reinforcement schedule</w:t>
      </w:r>
      <w:r w:rsidRPr="009F49FB">
        <w:rPr>
          <w:rFonts w:eastAsia="Times New Roman" w:cstheme="minorHAnsi"/>
          <w:kern w:val="0"/>
          <w14:ligatures w14:val="none"/>
        </w:rPr>
        <w:t xml:space="preserve"> where employees receive rewards every time they successfully monitor and forecast supply chain disruptions. This would initially help establish the desired behavior.</w:t>
      </w:r>
    </w:p>
    <w:p w14:paraId="64A83B7A" w14:textId="77777777" w:rsidR="009F49FB" w:rsidRPr="009F49FB" w:rsidRDefault="009F49FB" w:rsidP="009F49FB">
      <w:pPr>
        <w:numPr>
          <w:ilvl w:val="0"/>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lastRenderedPageBreak/>
        <w:t>Transition to a partial reinforcement schedule</w:t>
      </w:r>
      <w:r w:rsidRPr="009F49FB">
        <w:rPr>
          <w:rFonts w:eastAsia="Times New Roman" w:cstheme="minorHAnsi"/>
          <w:kern w:val="0"/>
          <w14:ligatures w14:val="none"/>
        </w:rPr>
        <w:t xml:space="preserve"> over time where rewards are given intermittently. This helps maintain the behavior over the long term as employees continue to anticipate rewards even when they are not provided consistently.</w:t>
      </w:r>
    </w:p>
    <w:p w14:paraId="24FEB161" w14:textId="77777777" w:rsidR="009F49FB" w:rsidRPr="009F49FB" w:rsidRDefault="009F49FB" w:rsidP="009F49FB">
      <w:pPr>
        <w:numPr>
          <w:ilvl w:val="0"/>
          <w:numId w:val="3"/>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Collect feedback from employees and remove any barriers or obstacles</w:t>
      </w:r>
      <w:r w:rsidRPr="009F49FB">
        <w:rPr>
          <w:rFonts w:eastAsia="Times New Roman" w:cstheme="minorHAnsi"/>
          <w:kern w:val="0"/>
          <w14:ligatures w14:val="none"/>
        </w:rPr>
        <w:t xml:space="preserve"> that are getting in their way of achieving the objective. This not only enables employees to be successful in proactively anticipating supply chain disruptions but also removes any negative stimulus associated with this process to increase the likelihood of sustainable employee productivity.</w:t>
      </w:r>
    </w:p>
    <w:p w14:paraId="59E7ABF4" w14:textId="77777777" w:rsidR="009F49FB" w:rsidRPr="009F49FB" w:rsidRDefault="009F49FB" w:rsidP="009F49FB">
      <w:p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Challenges with this intervention may include: </w:t>
      </w:r>
    </w:p>
    <w:p w14:paraId="27BCA80D" w14:textId="77777777" w:rsidR="009F49FB" w:rsidRPr="009F49FB" w:rsidRDefault="009F49FB" w:rsidP="009F49FB">
      <w:pPr>
        <w:numPr>
          <w:ilvl w:val="0"/>
          <w:numId w:val="4"/>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Resistance to Change: </w:t>
      </w:r>
      <w:r w:rsidRPr="009F49FB">
        <w:rPr>
          <w:rFonts w:eastAsia="Times New Roman" w:cstheme="minorHAnsi"/>
          <w:kern w:val="0"/>
          <w14:ligatures w14:val="none"/>
        </w:rPr>
        <w:t>Employees may resist adopting new behaviors, especially if they are accustomed to waiting for supply chain issues to be resolved passively.</w:t>
      </w:r>
      <w:r w:rsidRPr="009F49FB">
        <w:rPr>
          <w:rFonts w:eastAsia="Times New Roman" w:cstheme="minorHAnsi"/>
          <w:b/>
          <w:bCs/>
          <w:kern w:val="0"/>
          <w14:ligatures w14:val="none"/>
        </w:rPr>
        <w:t xml:space="preserve"> </w:t>
      </w:r>
    </w:p>
    <w:p w14:paraId="0B87D098" w14:textId="77777777" w:rsidR="009F49FB" w:rsidRPr="009F49FB" w:rsidRDefault="009F49FB" w:rsidP="009F49FB">
      <w:pPr>
        <w:numPr>
          <w:ilvl w:val="0"/>
          <w:numId w:val="4"/>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Lack of Consistency: </w:t>
      </w:r>
      <w:r w:rsidRPr="009F49FB">
        <w:rPr>
          <w:rFonts w:eastAsia="Times New Roman" w:cstheme="minorHAnsi"/>
          <w:kern w:val="0"/>
          <w14:ligatures w14:val="none"/>
        </w:rPr>
        <w:t>Ensuring consistent reinforcement and recognition by management for the desired behavior can be challenging, especially during periods of high workload and stress.</w:t>
      </w:r>
      <w:r w:rsidRPr="009F49FB">
        <w:rPr>
          <w:rFonts w:eastAsia="Times New Roman" w:cstheme="minorHAnsi"/>
          <w:b/>
          <w:bCs/>
          <w:kern w:val="0"/>
          <w14:ligatures w14:val="none"/>
        </w:rPr>
        <w:t xml:space="preserve"> </w:t>
      </w:r>
    </w:p>
    <w:p w14:paraId="745A10D6" w14:textId="77777777" w:rsidR="009F49FB" w:rsidRPr="009F49FB" w:rsidRDefault="009F49FB" w:rsidP="009F49FB">
      <w:pPr>
        <w:numPr>
          <w:ilvl w:val="0"/>
          <w:numId w:val="4"/>
        </w:num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Identifying the reinforcers: </w:t>
      </w:r>
      <w:r w:rsidRPr="009F49FB">
        <w:rPr>
          <w:rFonts w:eastAsia="Times New Roman" w:cstheme="minorHAnsi"/>
          <w:kern w:val="0"/>
          <w14:ligatures w14:val="none"/>
        </w:rPr>
        <w:t>Finding suitable rewards or incentives that motivate employees may require trial and error to determine what resonates best with the employee population.</w:t>
      </w:r>
      <w:r w:rsidRPr="009F49FB">
        <w:rPr>
          <w:rFonts w:eastAsia="Times New Roman" w:cstheme="minorHAnsi"/>
          <w:b/>
          <w:bCs/>
          <w:kern w:val="0"/>
          <w14:ligatures w14:val="none"/>
        </w:rPr>
        <w:t xml:space="preserve"> </w:t>
      </w:r>
    </w:p>
    <w:p w14:paraId="3E44D5BB" w14:textId="77777777" w:rsidR="009F49FB" w:rsidRPr="009F49FB" w:rsidRDefault="009F49FB" w:rsidP="009F49FB">
      <w:pPr>
        <w:spacing w:before="100" w:beforeAutospacing="1" w:after="100" w:afterAutospacing="1" w:line="480" w:lineRule="auto"/>
        <w:rPr>
          <w:rFonts w:eastAsia="Times New Roman" w:cstheme="minorHAnsi"/>
          <w:kern w:val="0"/>
          <w14:ligatures w14:val="none"/>
        </w:rPr>
      </w:pPr>
      <w:r w:rsidRPr="009F49FB">
        <w:rPr>
          <w:rFonts w:eastAsia="Times New Roman" w:cstheme="minorHAnsi"/>
          <w:b/>
          <w:bCs/>
          <w:kern w:val="0"/>
          <w14:ligatures w14:val="none"/>
        </w:rPr>
        <w:t xml:space="preserve">Conclusion </w:t>
      </w:r>
    </w:p>
    <w:p w14:paraId="2B7231B5" w14:textId="1D741876" w:rsidR="009F49FB" w:rsidRPr="004E1ADF" w:rsidRDefault="009F49FB" w:rsidP="005314CB">
      <w:pPr>
        <w:spacing w:before="100" w:beforeAutospacing="1" w:after="100" w:afterAutospacing="1" w:line="480" w:lineRule="auto"/>
        <w:ind w:firstLine="720"/>
        <w:rPr>
          <w:rFonts w:eastAsia="Times New Roman" w:cstheme="minorHAnsi"/>
          <w:kern w:val="0"/>
          <w14:ligatures w14:val="none"/>
        </w:rPr>
      </w:pPr>
      <w:r w:rsidRPr="009F49FB">
        <w:rPr>
          <w:rFonts w:eastAsia="Times New Roman" w:cstheme="minorHAnsi"/>
          <w:kern w:val="0"/>
          <w14:ligatures w14:val="none"/>
        </w:rPr>
        <w:t xml:space="preserve">The behavior change plan harnesses the principles of classical and </w:t>
      </w:r>
      <w:r w:rsidR="005314CB">
        <w:rPr>
          <w:rFonts w:eastAsia="Times New Roman" w:cstheme="minorHAnsi"/>
          <w:kern w:val="0"/>
          <w14:ligatures w14:val="none"/>
        </w:rPr>
        <w:t>operant</w:t>
      </w:r>
      <w:r w:rsidRPr="009F49FB">
        <w:rPr>
          <w:rFonts w:eastAsia="Times New Roman" w:cstheme="minorHAnsi"/>
          <w:kern w:val="0"/>
          <w14:ligatures w14:val="none"/>
        </w:rPr>
        <w:t xml:space="preserve"> conditioning to address the productivity challenges stemming from supply chain bottlenecks at Tesla.</w:t>
      </w:r>
      <w:r w:rsidR="005314CB">
        <w:rPr>
          <w:rFonts w:eastAsia="Times New Roman" w:cstheme="minorHAnsi"/>
          <w:kern w:val="0"/>
          <w14:ligatures w14:val="none"/>
        </w:rPr>
        <w:t xml:space="preserve"> </w:t>
      </w:r>
      <w:r w:rsidRPr="009F49FB">
        <w:rPr>
          <w:rFonts w:eastAsia="Times New Roman" w:cstheme="minorHAnsi"/>
          <w:kern w:val="0"/>
          <w14:ligatures w14:val="none"/>
        </w:rPr>
        <w:t xml:space="preserve">By implementing a system of positive reinforcement coupled with strategic scheduling of rewards, the aim is to foster a culture of vigilance and proactive problem-solving, empowering employees to anticipate and address supply chain </w:t>
      </w:r>
      <w:r w:rsidR="006C4220">
        <w:rPr>
          <w:rFonts w:eastAsia="Times New Roman" w:cstheme="minorHAnsi"/>
          <w:kern w:val="0"/>
          <w14:ligatures w14:val="none"/>
        </w:rPr>
        <w:t>bottlenecks</w:t>
      </w:r>
      <w:r w:rsidRPr="009F49FB">
        <w:rPr>
          <w:rFonts w:eastAsia="Times New Roman" w:cstheme="minorHAnsi"/>
          <w:kern w:val="0"/>
          <w14:ligatures w14:val="none"/>
        </w:rPr>
        <w:t xml:space="preserve"> effectively, improving a more productive workforce and manufacturing operations.</w:t>
      </w:r>
    </w:p>
    <w:p w14:paraId="39BBC388" w14:textId="77777777" w:rsidR="006C4220" w:rsidRDefault="006C4220" w:rsidP="009525AA">
      <w:pPr>
        <w:spacing w:before="100" w:beforeAutospacing="1" w:after="100" w:afterAutospacing="1" w:line="480" w:lineRule="auto"/>
        <w:rPr>
          <w:rFonts w:eastAsia="Times New Roman" w:cstheme="minorHAnsi"/>
          <w:kern w:val="0"/>
          <w14:ligatures w14:val="none"/>
        </w:rPr>
      </w:pPr>
    </w:p>
    <w:p w14:paraId="2462BA28" w14:textId="09DB3638" w:rsidR="009525AA" w:rsidRPr="004E1ADF" w:rsidRDefault="00901C0A" w:rsidP="009525AA">
      <w:pPr>
        <w:spacing w:before="100" w:beforeAutospacing="1" w:after="100" w:afterAutospacing="1" w:line="480" w:lineRule="auto"/>
        <w:rPr>
          <w:rFonts w:eastAsia="Times New Roman" w:cstheme="minorHAnsi"/>
          <w:kern w:val="0"/>
          <w14:ligatures w14:val="none"/>
        </w:rPr>
      </w:pPr>
      <w:r w:rsidRPr="004E1ADF">
        <w:rPr>
          <w:rFonts w:eastAsia="Times New Roman" w:cstheme="minorHAnsi"/>
          <w:kern w:val="0"/>
          <w14:ligatures w14:val="none"/>
        </w:rPr>
        <w:lastRenderedPageBreak/>
        <w:t>References</w:t>
      </w:r>
      <w:r w:rsidR="009525AA" w:rsidRPr="004E1ADF">
        <w:rPr>
          <w:rFonts w:eastAsia="Times New Roman" w:cstheme="minorHAnsi"/>
          <w:kern w:val="0"/>
          <w14:ligatures w14:val="none"/>
        </w:rPr>
        <w:t xml:space="preserve">: </w:t>
      </w:r>
    </w:p>
    <w:p w14:paraId="4F7954D4" w14:textId="4D0716FA" w:rsidR="009525AA" w:rsidRPr="004E1ADF" w:rsidRDefault="00B86D0A" w:rsidP="009525AA">
      <w:pPr>
        <w:spacing w:before="100" w:beforeAutospacing="1" w:after="100" w:afterAutospacing="1" w:line="480" w:lineRule="auto"/>
        <w:rPr>
          <w:rFonts w:eastAsia="Times New Roman" w:cstheme="minorHAnsi"/>
          <w:kern w:val="0"/>
          <w14:ligatures w14:val="none"/>
        </w:rPr>
      </w:pPr>
      <w:r w:rsidRPr="004E1ADF">
        <w:rPr>
          <w:rFonts w:eastAsia="Times New Roman" w:cstheme="minorHAnsi"/>
          <w:kern w:val="0"/>
          <w14:ligatures w14:val="none"/>
        </w:rPr>
        <w:t>Everything Supply Chain. (2023, December 19). </w:t>
      </w:r>
      <w:r w:rsidRPr="004E1ADF">
        <w:rPr>
          <w:rFonts w:eastAsia="Times New Roman" w:cstheme="minorHAnsi"/>
          <w:i/>
          <w:iCs/>
          <w:kern w:val="0"/>
          <w14:ligatures w14:val="none"/>
        </w:rPr>
        <w:t>Guide to the Tesla Supply Chain</w:t>
      </w:r>
      <w:r w:rsidRPr="004E1ADF">
        <w:rPr>
          <w:rFonts w:eastAsia="Times New Roman" w:cstheme="minorHAnsi"/>
          <w:kern w:val="0"/>
          <w14:ligatures w14:val="none"/>
        </w:rPr>
        <w:t>. </w:t>
      </w:r>
      <w:hyperlink r:id="rId7" w:tgtFrame="_blank" w:history="1">
        <w:r w:rsidRPr="004E1ADF">
          <w:rPr>
            <w:rStyle w:val="Hyperlink"/>
            <w:rFonts w:eastAsia="Times New Roman" w:cstheme="minorHAnsi"/>
            <w:kern w:val="0"/>
            <w14:ligatures w14:val="none"/>
          </w:rPr>
          <w:t>https://www.everythingsupplychain.com/guide-to-the-tesla-supply-chain/</w:t>
        </w:r>
      </w:hyperlink>
    </w:p>
    <w:p w14:paraId="1349C235" w14:textId="616333E5" w:rsidR="001F337A" w:rsidRPr="004E1ADF" w:rsidRDefault="00953D71" w:rsidP="009525AA">
      <w:pPr>
        <w:spacing w:before="100" w:beforeAutospacing="1" w:after="100" w:afterAutospacing="1" w:line="480" w:lineRule="auto"/>
        <w:rPr>
          <w:rFonts w:eastAsia="Times New Roman" w:cstheme="minorHAnsi"/>
          <w:kern w:val="0"/>
          <w14:ligatures w14:val="none"/>
        </w:rPr>
      </w:pPr>
      <w:r w:rsidRPr="004E1ADF">
        <w:rPr>
          <w:rFonts w:eastAsia="Times New Roman" w:cstheme="minorHAnsi"/>
          <w:kern w:val="0"/>
          <w14:ligatures w14:val="none"/>
        </w:rPr>
        <w:t>Kowal, T. (2023, June 12). </w:t>
      </w:r>
      <w:r w:rsidRPr="004E1ADF">
        <w:rPr>
          <w:rFonts w:eastAsia="Times New Roman" w:cstheme="minorHAnsi"/>
          <w:i/>
          <w:iCs/>
          <w:kern w:val="0"/>
          <w14:ligatures w14:val="none"/>
        </w:rPr>
        <w:t>Challenges Facing Global Automotive</w:t>
      </w:r>
      <w:r w:rsidRPr="004E1ADF">
        <w:rPr>
          <w:rFonts w:eastAsia="Times New Roman" w:cstheme="minorHAnsi"/>
          <w:kern w:val="0"/>
          <w14:ligatures w14:val="none"/>
        </w:rPr>
        <w:t>. Supply Chain Brain. </w:t>
      </w:r>
      <w:hyperlink r:id="rId8" w:tgtFrame="_blank" w:history="1">
        <w:r w:rsidRPr="004E1ADF">
          <w:rPr>
            <w:rStyle w:val="Hyperlink"/>
            <w:rFonts w:eastAsia="Times New Roman" w:cstheme="minorHAnsi"/>
            <w:kern w:val="0"/>
            <w14:ligatures w14:val="none"/>
          </w:rPr>
          <w:t>https://www.supplychainbrain.com/blogs/1-think-tank/post/37191-challenges-facing-global-automotive-supply-chains</w:t>
        </w:r>
      </w:hyperlink>
    </w:p>
    <w:p w14:paraId="4361F740" w14:textId="3473FAE5" w:rsidR="00901C0A" w:rsidRPr="004E1ADF" w:rsidRDefault="00901C0A" w:rsidP="009525AA">
      <w:pPr>
        <w:spacing w:before="100" w:beforeAutospacing="1" w:after="100" w:afterAutospacing="1" w:line="480" w:lineRule="auto"/>
        <w:rPr>
          <w:rFonts w:eastAsia="Times New Roman" w:cstheme="minorHAnsi"/>
          <w:kern w:val="0"/>
          <w14:ligatures w14:val="none"/>
        </w:rPr>
      </w:pPr>
      <w:r w:rsidRPr="004E1ADF">
        <w:rPr>
          <w:rFonts w:eastAsia="Times New Roman" w:cstheme="minorHAnsi"/>
          <w:kern w:val="0"/>
          <w14:ligatures w14:val="none"/>
        </w:rPr>
        <w:t>Gluck, M. A., Mercado, E., &amp; Myers, C. E. (2020). </w:t>
      </w:r>
      <w:r w:rsidRPr="004E1ADF">
        <w:rPr>
          <w:rFonts w:eastAsia="Times New Roman" w:cstheme="minorHAnsi"/>
          <w:i/>
          <w:iCs/>
          <w:kern w:val="0"/>
          <w14:ligatures w14:val="none"/>
        </w:rPr>
        <w:t>Learning and Memory from Brain to Behavior</w:t>
      </w:r>
      <w:r w:rsidRPr="004E1ADF">
        <w:rPr>
          <w:rFonts w:eastAsia="Times New Roman" w:cstheme="minorHAnsi"/>
          <w:kern w:val="0"/>
          <w14:ligatures w14:val="none"/>
        </w:rPr>
        <w:t> (4th ed.). Worth Publishers.</w:t>
      </w:r>
    </w:p>
    <w:p w14:paraId="7DF02CFC" w14:textId="77777777" w:rsidR="00B86D0A" w:rsidRPr="009F49FB" w:rsidRDefault="00B86D0A" w:rsidP="009525AA">
      <w:pPr>
        <w:spacing w:before="100" w:beforeAutospacing="1" w:after="100" w:afterAutospacing="1" w:line="480" w:lineRule="auto"/>
        <w:rPr>
          <w:rFonts w:eastAsia="Times New Roman" w:cstheme="minorHAnsi"/>
          <w:kern w:val="0"/>
          <w14:ligatures w14:val="none"/>
        </w:rPr>
      </w:pPr>
    </w:p>
    <w:p w14:paraId="4F78D071" w14:textId="77777777" w:rsidR="00350D56" w:rsidRPr="004E1ADF" w:rsidRDefault="00350D56" w:rsidP="009F49FB">
      <w:pPr>
        <w:spacing w:line="480" w:lineRule="auto"/>
        <w:rPr>
          <w:rFonts w:cstheme="minorHAnsi"/>
          <w:b/>
          <w:bCs/>
        </w:rPr>
      </w:pPr>
    </w:p>
    <w:sectPr w:rsidR="00350D56" w:rsidRPr="004E1AD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0EB18" w14:textId="77777777" w:rsidR="00350D56" w:rsidRDefault="00350D56" w:rsidP="00350D56">
      <w:pPr>
        <w:spacing w:after="0" w:line="240" w:lineRule="auto"/>
      </w:pPr>
      <w:r>
        <w:separator/>
      </w:r>
    </w:p>
  </w:endnote>
  <w:endnote w:type="continuationSeparator" w:id="0">
    <w:p w14:paraId="44FC0C08" w14:textId="77777777" w:rsidR="00350D56" w:rsidRDefault="00350D56" w:rsidP="0035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754C6" w14:textId="77777777" w:rsidR="00350D56" w:rsidRDefault="00350D56" w:rsidP="00350D56">
      <w:pPr>
        <w:spacing w:after="0" w:line="240" w:lineRule="auto"/>
      </w:pPr>
      <w:r>
        <w:separator/>
      </w:r>
    </w:p>
  </w:footnote>
  <w:footnote w:type="continuationSeparator" w:id="0">
    <w:p w14:paraId="3C2B56FC" w14:textId="77777777" w:rsidR="00350D56" w:rsidRDefault="00350D56" w:rsidP="00350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CA088" w14:textId="2A36090A" w:rsidR="00350D56" w:rsidRDefault="00350D56" w:rsidP="00350D56">
    <w:pPr>
      <w:pStyle w:val="Header"/>
      <w:jc w:val="right"/>
    </w:pPr>
    <w:r>
      <w:t xml:space="preserve">Jaime Grochowski </w:t>
    </w:r>
  </w:p>
  <w:p w14:paraId="4F89660B" w14:textId="45992DA1" w:rsidR="00350D56" w:rsidRDefault="00350D56" w:rsidP="00350D56">
    <w:pPr>
      <w:pStyle w:val="Header"/>
      <w:jc w:val="right"/>
    </w:pPr>
    <w:r>
      <w:t xml:space="preserve">PSY/390: Learning and Cognition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45EA7"/>
    <w:multiLevelType w:val="multilevel"/>
    <w:tmpl w:val="F00EE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C413B"/>
    <w:multiLevelType w:val="multilevel"/>
    <w:tmpl w:val="5324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B2023"/>
    <w:multiLevelType w:val="hybridMultilevel"/>
    <w:tmpl w:val="AEB27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E2F68"/>
    <w:multiLevelType w:val="hybridMultilevel"/>
    <w:tmpl w:val="A30A2F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4237070">
    <w:abstractNumId w:val="3"/>
  </w:num>
  <w:num w:numId="2" w16cid:durableId="675496275">
    <w:abstractNumId w:val="2"/>
  </w:num>
  <w:num w:numId="3" w16cid:durableId="343747990">
    <w:abstractNumId w:val="0"/>
  </w:num>
  <w:num w:numId="4" w16cid:durableId="533078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56"/>
    <w:rsid w:val="00077791"/>
    <w:rsid w:val="0009713A"/>
    <w:rsid w:val="001F337A"/>
    <w:rsid w:val="0034656B"/>
    <w:rsid w:val="00350D56"/>
    <w:rsid w:val="00416C09"/>
    <w:rsid w:val="00430CA3"/>
    <w:rsid w:val="004E1ADF"/>
    <w:rsid w:val="005314CB"/>
    <w:rsid w:val="006C4220"/>
    <w:rsid w:val="00901C0A"/>
    <w:rsid w:val="009525AA"/>
    <w:rsid w:val="00953D71"/>
    <w:rsid w:val="009829FE"/>
    <w:rsid w:val="009F49FB"/>
    <w:rsid w:val="00B52EB4"/>
    <w:rsid w:val="00B86D0A"/>
    <w:rsid w:val="00CC3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CB74"/>
  <w15:chartTrackingRefBased/>
  <w15:docId w15:val="{2943AF14-FA95-46C1-A4D1-67341FE7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D56"/>
  </w:style>
  <w:style w:type="paragraph" w:styleId="Footer">
    <w:name w:val="footer"/>
    <w:basedOn w:val="Normal"/>
    <w:link w:val="FooterChar"/>
    <w:uiPriority w:val="99"/>
    <w:unhideWhenUsed/>
    <w:rsid w:val="00350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D56"/>
  </w:style>
  <w:style w:type="paragraph" w:styleId="ListParagraph">
    <w:name w:val="List Paragraph"/>
    <w:basedOn w:val="Normal"/>
    <w:uiPriority w:val="34"/>
    <w:qFormat/>
    <w:rsid w:val="00CC3731"/>
    <w:pPr>
      <w:ind w:left="720"/>
      <w:contextualSpacing/>
    </w:pPr>
  </w:style>
  <w:style w:type="paragraph" w:styleId="NormalWeb">
    <w:name w:val="Normal (Web)"/>
    <w:basedOn w:val="Normal"/>
    <w:uiPriority w:val="99"/>
    <w:semiHidden/>
    <w:unhideWhenUsed/>
    <w:rsid w:val="009F49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F49FB"/>
    <w:rPr>
      <w:b/>
      <w:bCs/>
    </w:rPr>
  </w:style>
  <w:style w:type="paragraph" w:styleId="NoSpacing">
    <w:name w:val="No Spacing"/>
    <w:uiPriority w:val="1"/>
    <w:qFormat/>
    <w:rsid w:val="009F49FB"/>
    <w:pPr>
      <w:spacing w:after="0" w:line="240" w:lineRule="auto"/>
    </w:pPr>
  </w:style>
  <w:style w:type="character" w:styleId="Hyperlink">
    <w:name w:val="Hyperlink"/>
    <w:basedOn w:val="DefaultParagraphFont"/>
    <w:uiPriority w:val="99"/>
    <w:unhideWhenUsed/>
    <w:rsid w:val="00B86D0A"/>
    <w:rPr>
      <w:color w:val="0563C1" w:themeColor="hyperlink"/>
      <w:u w:val="single"/>
    </w:rPr>
  </w:style>
  <w:style w:type="character" w:styleId="UnresolvedMention">
    <w:name w:val="Unresolved Mention"/>
    <w:basedOn w:val="DefaultParagraphFont"/>
    <w:uiPriority w:val="99"/>
    <w:semiHidden/>
    <w:unhideWhenUsed/>
    <w:rsid w:val="00B86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28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plychainbrain.com/blogs/1-think-tank/post/37191-challenges-facing-global-automotive-supply-chains" TargetMode="External"/><Relationship Id="rId3" Type="http://schemas.openxmlformats.org/officeDocument/2006/relationships/settings" Target="settings.xml"/><Relationship Id="rId7" Type="http://schemas.openxmlformats.org/officeDocument/2006/relationships/hyperlink" Target="https://www.everythingsupplychain.com/guide-to-the-tesla-supply-ch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10</cp:revision>
  <dcterms:created xsi:type="dcterms:W3CDTF">2024-02-25T19:57:00Z</dcterms:created>
  <dcterms:modified xsi:type="dcterms:W3CDTF">2024-02-26T21:44:00Z</dcterms:modified>
</cp:coreProperties>
</file>