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FB481" w14:textId="77777777" w:rsidR="00B26FA4" w:rsidRPr="00B26FA4" w:rsidRDefault="00B26FA4" w:rsidP="002A7DAA">
      <w:pPr>
        <w:rPr>
          <w:rFonts w:ascii="Arial" w:hAnsi="Arial" w:cs="Arial"/>
          <w:b/>
          <w:bCs/>
        </w:rPr>
      </w:pPr>
    </w:p>
    <w:p w14:paraId="329B8716" w14:textId="2628640B" w:rsidR="00961BB1" w:rsidRPr="00B26FA4" w:rsidRDefault="00961BB1" w:rsidP="002A7DAA">
      <w:pPr>
        <w:rPr>
          <w:rFonts w:ascii="Arial" w:hAnsi="Arial" w:cs="Arial"/>
          <w:b/>
          <w:bCs/>
          <w:sz w:val="32"/>
          <w:szCs w:val="32"/>
        </w:rPr>
      </w:pPr>
      <w:r w:rsidRPr="00B26FA4">
        <w:rPr>
          <w:rFonts w:ascii="Arial" w:hAnsi="Arial" w:cs="Arial"/>
          <w:b/>
          <w:bCs/>
          <w:sz w:val="32"/>
          <w:szCs w:val="32"/>
        </w:rPr>
        <w:t xml:space="preserve">The </w:t>
      </w:r>
      <w:r w:rsidR="004012D4" w:rsidRPr="00B26FA4">
        <w:rPr>
          <w:rFonts w:ascii="Arial" w:hAnsi="Arial" w:cs="Arial"/>
          <w:b/>
          <w:bCs/>
          <w:sz w:val="32"/>
          <w:szCs w:val="32"/>
        </w:rPr>
        <w:t>symphony</w:t>
      </w:r>
      <w:r w:rsidRPr="00B26FA4">
        <w:rPr>
          <w:rFonts w:ascii="Arial" w:hAnsi="Arial" w:cs="Arial"/>
          <w:b/>
          <w:bCs/>
          <w:sz w:val="32"/>
          <w:szCs w:val="32"/>
        </w:rPr>
        <w:t xml:space="preserve"> of sensory systems: Auditory </w:t>
      </w:r>
      <w:r w:rsidR="004012D4" w:rsidRPr="00B26FA4">
        <w:rPr>
          <w:rFonts w:ascii="Arial" w:hAnsi="Arial" w:cs="Arial"/>
          <w:b/>
          <w:bCs/>
          <w:sz w:val="32"/>
          <w:szCs w:val="32"/>
        </w:rPr>
        <w:t xml:space="preserve">(hearing) </w:t>
      </w:r>
      <w:r w:rsidRPr="00B26FA4">
        <w:rPr>
          <w:rFonts w:ascii="Arial" w:hAnsi="Arial" w:cs="Arial"/>
          <w:b/>
          <w:bCs/>
          <w:sz w:val="32"/>
          <w:szCs w:val="32"/>
        </w:rPr>
        <w:t xml:space="preserve">and </w:t>
      </w:r>
      <w:r w:rsidR="004012D4" w:rsidRPr="00B26FA4">
        <w:rPr>
          <w:rFonts w:ascii="Arial" w:hAnsi="Arial" w:cs="Arial"/>
          <w:b/>
          <w:bCs/>
          <w:sz w:val="32"/>
          <w:szCs w:val="32"/>
        </w:rPr>
        <w:t>Vestibular (balance)</w:t>
      </w:r>
    </w:p>
    <w:p w14:paraId="5E98DCA1" w14:textId="62682A82" w:rsidR="006660E6" w:rsidRDefault="006660E6" w:rsidP="00B26FA4">
      <w:pPr>
        <w:spacing w:line="360" w:lineRule="auto"/>
        <w:rPr>
          <w:rFonts w:ascii="Arial" w:hAnsi="Arial" w:cs="Arial"/>
          <w:sz w:val="20"/>
          <w:szCs w:val="20"/>
        </w:rPr>
      </w:pPr>
      <w:r w:rsidRPr="006660E6">
        <w:rPr>
          <w:rFonts w:ascii="Arial" w:hAnsi="Arial" w:cs="Arial"/>
          <w:sz w:val="20"/>
          <w:szCs w:val="20"/>
        </w:rPr>
        <w:t>The human sensory system is a marvel of biological engineering, allowing us to perceive and interact with the world around us. Among the myriad sensations it processes, the auditory system, also known as hearing, and vestibular function, also known as balance, play crucial roles in our daily lives. However, damage to the nervous system can profoundly affect these sensory experiences, leading to a cascade of effects that impact not only our ability to hear but also our sense of balance and spatial orientation.</w:t>
      </w:r>
    </w:p>
    <w:p w14:paraId="5E9DA826" w14:textId="695E380B"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Nervous System Structures Involved</w:t>
      </w:r>
    </w:p>
    <w:p w14:paraId="0572E5C0" w14:textId="77777777" w:rsidR="00FF7C42" w:rsidRPr="00FF7C42" w:rsidRDefault="00FF7C42" w:rsidP="00FF7C42">
      <w:pPr>
        <w:spacing w:line="360" w:lineRule="auto"/>
        <w:ind w:left="720"/>
        <w:rPr>
          <w:rFonts w:ascii="Arial" w:hAnsi="Arial" w:cs="Arial"/>
          <w:sz w:val="20"/>
          <w:szCs w:val="20"/>
        </w:rPr>
      </w:pPr>
      <w:r w:rsidRPr="00FF7C42">
        <w:rPr>
          <w:rFonts w:ascii="Arial" w:hAnsi="Arial" w:cs="Arial"/>
          <w:b/>
          <w:bCs/>
          <w:sz w:val="20"/>
          <w:szCs w:val="20"/>
        </w:rPr>
        <w:t>Hearing:</w:t>
      </w:r>
      <w:r w:rsidRPr="00FF7C42">
        <w:rPr>
          <w:rFonts w:ascii="Arial" w:hAnsi="Arial" w:cs="Arial"/>
          <w:sz w:val="20"/>
          <w:szCs w:val="20"/>
        </w:rPr>
        <w:t xml:space="preserve"> The auditory pathway is like a biological instrument, finely crafted and tuned to detect and interpret sound waves from our environment. The intricate process involved a series of specialized pathways that ensure our ability to perceive the richness of auditory stimuli.</w:t>
      </w:r>
    </w:p>
    <w:p w14:paraId="1111C106" w14:textId="4ECFA2D3" w:rsidR="00BD6B32" w:rsidRPr="00BD6B32" w:rsidRDefault="00BD6B32" w:rsidP="00BD6B32">
      <w:pPr>
        <w:spacing w:line="360" w:lineRule="auto"/>
        <w:ind w:left="1440"/>
        <w:rPr>
          <w:rFonts w:ascii="Arial" w:hAnsi="Arial" w:cs="Arial"/>
          <w:sz w:val="20"/>
          <w:szCs w:val="20"/>
        </w:rPr>
      </w:pPr>
      <w:r w:rsidRPr="00BD6B32">
        <w:rPr>
          <w:rFonts w:ascii="Arial" w:hAnsi="Arial" w:cs="Arial"/>
          <w:b/>
          <w:bCs/>
          <w:sz w:val="20"/>
          <w:szCs w:val="20"/>
        </w:rPr>
        <w:t>Outer Ear:</w:t>
      </w:r>
      <w:r w:rsidRPr="00BD6B32">
        <w:rPr>
          <w:rFonts w:ascii="Arial" w:hAnsi="Arial" w:cs="Arial"/>
          <w:sz w:val="20"/>
          <w:szCs w:val="20"/>
        </w:rPr>
        <w:t xml:space="preserve"> The journey of sound begins with the outer ear, comprising the pinna and auditory canal. The pinna acts as a funnel, directing sound waves towards the auditory canal, where they are channeled towards the eardrum.</w:t>
      </w:r>
    </w:p>
    <w:p w14:paraId="783C7A0A" w14:textId="09E01456" w:rsidR="00BD6B32" w:rsidRPr="00BD6B32" w:rsidRDefault="00BD6B32" w:rsidP="00BD6B32">
      <w:pPr>
        <w:spacing w:line="360" w:lineRule="auto"/>
        <w:ind w:left="1440"/>
        <w:rPr>
          <w:rFonts w:ascii="Arial" w:hAnsi="Arial" w:cs="Arial"/>
          <w:sz w:val="20"/>
          <w:szCs w:val="20"/>
        </w:rPr>
      </w:pPr>
      <w:r w:rsidRPr="00BD6B32">
        <w:rPr>
          <w:rFonts w:ascii="Arial" w:hAnsi="Arial" w:cs="Arial"/>
          <w:b/>
          <w:bCs/>
          <w:sz w:val="20"/>
          <w:szCs w:val="20"/>
        </w:rPr>
        <w:t>Middle Ear:</w:t>
      </w:r>
      <w:r w:rsidRPr="00BD6B32">
        <w:rPr>
          <w:rFonts w:ascii="Arial" w:hAnsi="Arial" w:cs="Arial"/>
          <w:sz w:val="20"/>
          <w:szCs w:val="20"/>
        </w:rPr>
        <w:t xml:space="preserve"> Sound waves encounter the tympanic membrane, commonly known as the eardrum, which vibrates in response to the incoming auditory stimuli. These vibrations are then transmitted through the ossicles—the malleus (hammer), incus (anvil), and stapes (stirrup), which serve to amplify and transmit the vibrations to the inner ear.</w:t>
      </w:r>
    </w:p>
    <w:p w14:paraId="2B03C30A" w14:textId="12667907" w:rsidR="00BD6B32" w:rsidRPr="00BD6B32" w:rsidRDefault="00BD6B32" w:rsidP="00BD6B32">
      <w:pPr>
        <w:spacing w:line="360" w:lineRule="auto"/>
        <w:ind w:left="1440"/>
        <w:rPr>
          <w:rFonts w:ascii="Arial" w:hAnsi="Arial" w:cs="Arial"/>
          <w:sz w:val="20"/>
          <w:szCs w:val="20"/>
        </w:rPr>
      </w:pPr>
      <w:r w:rsidRPr="00BD6B32">
        <w:rPr>
          <w:rFonts w:ascii="Arial" w:hAnsi="Arial" w:cs="Arial"/>
          <w:b/>
          <w:bCs/>
          <w:sz w:val="20"/>
          <w:szCs w:val="20"/>
        </w:rPr>
        <w:t>Inner Ear:</w:t>
      </w:r>
      <w:r w:rsidRPr="00BD6B32">
        <w:rPr>
          <w:rFonts w:ascii="Arial" w:hAnsi="Arial" w:cs="Arial"/>
          <w:sz w:val="20"/>
          <w:szCs w:val="20"/>
        </w:rPr>
        <w:t xml:space="preserve"> The amplified sound waves enter the cochlea, a fluid-filled structure resembling a snail shell. Within the cochlea, specialized sensory cells called auditory hair cells are arranged on the basilar membrane according to their frequency sensitivity, a phenomenon known as tonotopic organization. As sound waves travel through the cochlea, they stimulate specific hair cells based on their frequency, initiating neural signals.</w:t>
      </w:r>
    </w:p>
    <w:p w14:paraId="1A7383C3" w14:textId="010B41A5" w:rsidR="00BD6B32" w:rsidRPr="00BD6B32" w:rsidRDefault="00BD6B32" w:rsidP="00BD6B32">
      <w:pPr>
        <w:spacing w:line="360" w:lineRule="auto"/>
        <w:ind w:left="1440"/>
        <w:rPr>
          <w:rFonts w:ascii="Arial" w:hAnsi="Arial" w:cs="Arial"/>
          <w:sz w:val="20"/>
          <w:szCs w:val="20"/>
        </w:rPr>
      </w:pPr>
      <w:r w:rsidRPr="00BD6B32">
        <w:rPr>
          <w:rFonts w:ascii="Arial" w:hAnsi="Arial" w:cs="Arial"/>
          <w:b/>
          <w:bCs/>
          <w:sz w:val="20"/>
          <w:szCs w:val="20"/>
        </w:rPr>
        <w:t>Auditory Process:</w:t>
      </w:r>
      <w:r w:rsidRPr="00BD6B32">
        <w:rPr>
          <w:rFonts w:ascii="Arial" w:hAnsi="Arial" w:cs="Arial"/>
          <w:sz w:val="20"/>
          <w:szCs w:val="20"/>
        </w:rPr>
        <w:t xml:space="preserve"> Electrical signals generated by the stimulated hair cells are transmitted via the cochlear nerve, a division of the vestibulocochlear nerve, to the auditory processing centers in the brain. These signals travel to the thalamus and then to the primary auditory cortex, located in the temporal lobe.</w:t>
      </w:r>
    </w:p>
    <w:p w14:paraId="6CE025E2" w14:textId="77777777" w:rsidR="00BD6B32" w:rsidRPr="00BD6B32" w:rsidRDefault="00BD6B32" w:rsidP="00BD6B32">
      <w:pPr>
        <w:spacing w:line="360" w:lineRule="auto"/>
        <w:ind w:left="1440"/>
        <w:rPr>
          <w:rFonts w:ascii="Arial" w:hAnsi="Arial" w:cs="Arial"/>
          <w:sz w:val="20"/>
          <w:szCs w:val="20"/>
        </w:rPr>
      </w:pPr>
      <w:r w:rsidRPr="00BD6B32">
        <w:rPr>
          <w:rFonts w:ascii="Arial" w:hAnsi="Arial" w:cs="Arial"/>
          <w:b/>
          <w:bCs/>
          <w:sz w:val="20"/>
          <w:szCs w:val="20"/>
        </w:rPr>
        <w:t>Localization of Sound:</w:t>
      </w:r>
      <w:r w:rsidRPr="00BD6B32">
        <w:rPr>
          <w:rFonts w:ascii="Arial" w:hAnsi="Arial" w:cs="Arial"/>
          <w:sz w:val="20"/>
          <w:szCs w:val="20"/>
        </w:rPr>
        <w:t xml:space="preserve"> The ability to localize sound in three-dimensional space is a remarkable feat of the auditory system. This capability relies on the subtle differences in the timing and intensity of the sound reaching each ear. For example, sound arriving at </w:t>
      </w:r>
      <w:r w:rsidRPr="00BD6B32">
        <w:rPr>
          <w:rFonts w:ascii="Arial" w:hAnsi="Arial" w:cs="Arial"/>
          <w:sz w:val="20"/>
          <w:szCs w:val="20"/>
        </w:rPr>
        <w:lastRenderedPageBreak/>
        <w:t>one ear slightly before the other allows us to determine the direction of the sound source horizontally. Additionally, research suggests that differences in the quality of sound waves depending on vertical positioning contribute to our ability to localize sound vertically. (Cite NOBA article: sensation and perception)</w:t>
      </w:r>
    </w:p>
    <w:p w14:paraId="70088515" w14:textId="31164B15" w:rsidR="00984732" w:rsidRPr="00C9794A" w:rsidRDefault="00764BD0" w:rsidP="00C9794A">
      <w:pPr>
        <w:spacing w:line="360" w:lineRule="auto"/>
        <w:ind w:left="1440"/>
        <w:rPr>
          <w:rFonts w:ascii="Arial" w:hAnsi="Arial" w:cs="Arial"/>
          <w:b/>
          <w:bCs/>
          <w:sz w:val="20"/>
          <w:szCs w:val="20"/>
        </w:rPr>
      </w:pPr>
      <w:r w:rsidRPr="00B26FA4">
        <w:rPr>
          <w:rFonts w:ascii="Arial" w:hAnsi="Arial" w:cs="Arial"/>
          <w:b/>
          <w:bCs/>
          <w:sz w:val="20"/>
          <w:szCs w:val="20"/>
        </w:rPr>
        <w:t xml:space="preserve">Neural Representation of Sound: </w:t>
      </w:r>
      <w:r w:rsidRPr="00B26FA4">
        <w:rPr>
          <w:rFonts w:ascii="Arial" w:hAnsi="Arial" w:cs="Arial"/>
          <w:sz w:val="20"/>
          <w:szCs w:val="20"/>
        </w:rPr>
        <w:t xml:space="preserve">The primary auditory cortex plays a critical role in processing the features of sound, including pitch, timbre, and spatial location. </w:t>
      </w:r>
      <w:r w:rsidR="0043405D" w:rsidRPr="00B26FA4">
        <w:rPr>
          <w:rFonts w:ascii="Arial" w:hAnsi="Arial" w:cs="Arial"/>
          <w:sz w:val="20"/>
          <w:szCs w:val="20"/>
        </w:rPr>
        <w:t xml:space="preserve">The tonotopic organization observed in the cochlea is maintained in this cortical region, with neurons responding preferentially to specific frequencies. However, the exact mechanisms by which the auditory cortex processes the diverse characteristics of sound are still being researched. </w:t>
      </w:r>
    </w:p>
    <w:p w14:paraId="74FA7787" w14:textId="77777777" w:rsidR="00984732" w:rsidRPr="00B26FA4" w:rsidRDefault="006F6098" w:rsidP="00B26FA4">
      <w:pPr>
        <w:spacing w:line="360" w:lineRule="auto"/>
        <w:rPr>
          <w:rFonts w:ascii="Arial" w:hAnsi="Arial" w:cs="Arial"/>
          <w:b/>
          <w:bCs/>
          <w:sz w:val="20"/>
          <w:szCs w:val="20"/>
        </w:rPr>
      </w:pPr>
      <w:r w:rsidRPr="00B26FA4">
        <w:rPr>
          <w:rFonts w:ascii="Arial" w:hAnsi="Arial" w:cs="Arial"/>
          <w:b/>
          <w:bCs/>
          <w:sz w:val="20"/>
          <w:szCs w:val="20"/>
        </w:rPr>
        <w:t xml:space="preserve">Balance and the </w:t>
      </w:r>
      <w:r w:rsidR="002A7DAA" w:rsidRPr="00B26FA4">
        <w:rPr>
          <w:rFonts w:ascii="Arial" w:hAnsi="Arial" w:cs="Arial"/>
          <w:b/>
          <w:bCs/>
          <w:sz w:val="20"/>
          <w:szCs w:val="20"/>
        </w:rPr>
        <w:t xml:space="preserve">Vestibular </w:t>
      </w:r>
      <w:r w:rsidRPr="00B26FA4">
        <w:rPr>
          <w:rFonts w:ascii="Arial" w:hAnsi="Arial" w:cs="Arial"/>
          <w:b/>
          <w:bCs/>
          <w:sz w:val="20"/>
          <w:szCs w:val="20"/>
        </w:rPr>
        <w:t>System</w:t>
      </w:r>
      <w:r w:rsidR="002A7DAA" w:rsidRPr="00B26FA4">
        <w:rPr>
          <w:rFonts w:ascii="Arial" w:hAnsi="Arial" w:cs="Arial"/>
          <w:b/>
          <w:bCs/>
          <w:sz w:val="20"/>
          <w:szCs w:val="20"/>
        </w:rPr>
        <w:t xml:space="preserve"> </w:t>
      </w:r>
    </w:p>
    <w:p w14:paraId="55010A57" w14:textId="1A538A17" w:rsidR="00984732" w:rsidRPr="00B26FA4" w:rsidRDefault="006F6098" w:rsidP="00B26FA4">
      <w:pPr>
        <w:spacing w:line="360" w:lineRule="auto"/>
        <w:ind w:left="720"/>
        <w:rPr>
          <w:rFonts w:ascii="Arial" w:hAnsi="Arial" w:cs="Arial"/>
          <w:b/>
          <w:bCs/>
          <w:sz w:val="20"/>
          <w:szCs w:val="20"/>
        </w:rPr>
      </w:pPr>
      <w:r w:rsidRPr="00B26FA4">
        <w:rPr>
          <w:rFonts w:ascii="Arial" w:hAnsi="Arial" w:cs="Arial"/>
          <w:sz w:val="20"/>
          <w:szCs w:val="20"/>
        </w:rPr>
        <w:t xml:space="preserve">The inner ear isn’t just for hearing, </w:t>
      </w:r>
      <w:r w:rsidR="00822A60" w:rsidRPr="00B26FA4">
        <w:rPr>
          <w:rFonts w:ascii="Arial" w:hAnsi="Arial" w:cs="Arial"/>
          <w:sz w:val="20"/>
          <w:szCs w:val="20"/>
        </w:rPr>
        <w:t>it also encompasses t</w:t>
      </w:r>
      <w:r w:rsidR="002A7DAA" w:rsidRPr="00B26FA4">
        <w:rPr>
          <w:rFonts w:ascii="Arial" w:hAnsi="Arial" w:cs="Arial"/>
          <w:sz w:val="20"/>
          <w:szCs w:val="20"/>
        </w:rPr>
        <w:t xml:space="preserve">he vestibular system, </w:t>
      </w:r>
      <w:r w:rsidR="00822A60" w:rsidRPr="00B26FA4">
        <w:rPr>
          <w:rFonts w:ascii="Arial" w:hAnsi="Arial" w:cs="Arial"/>
          <w:sz w:val="20"/>
          <w:szCs w:val="20"/>
        </w:rPr>
        <w:t>and is associate with our ability to balance and detect where we are in space. The Vestibular system</w:t>
      </w:r>
      <w:r w:rsidR="002A7DAA" w:rsidRPr="00B26FA4">
        <w:rPr>
          <w:rFonts w:ascii="Arial" w:hAnsi="Arial" w:cs="Arial"/>
          <w:sz w:val="20"/>
          <w:szCs w:val="20"/>
        </w:rPr>
        <w:t xml:space="preserve"> comprises the semicircular canals and otolithic organs. These structures detect changes in head position and movement, providing essential information for balance and spatial orientation. The vestibular nerve carries signals from these structures to the brainstem and cerebellum for processing.</w:t>
      </w:r>
      <w:r w:rsidR="00390A4F" w:rsidRPr="00B26FA4">
        <w:rPr>
          <w:rFonts w:ascii="Arial" w:hAnsi="Arial" w:cs="Arial"/>
          <w:sz w:val="20"/>
          <w:szCs w:val="20"/>
        </w:rPr>
        <w:t xml:space="preserve"> </w:t>
      </w:r>
      <w:r w:rsidR="003054C7" w:rsidRPr="00B26FA4">
        <w:rPr>
          <w:rFonts w:ascii="Arial" w:hAnsi="Arial" w:cs="Arial"/>
          <w:sz w:val="20"/>
          <w:szCs w:val="20"/>
        </w:rPr>
        <w:t xml:space="preserve">This information </w:t>
      </w:r>
      <w:r w:rsidR="00F24F63" w:rsidRPr="00B26FA4">
        <w:rPr>
          <w:rFonts w:ascii="Arial" w:hAnsi="Arial" w:cs="Arial"/>
          <w:sz w:val="20"/>
          <w:szCs w:val="20"/>
        </w:rPr>
        <w:t>allows us to maintain our gaze on object while we are in motion. Disturbances in the vestibular system can result in issues with balance, including vertigo.</w:t>
      </w:r>
      <w:r w:rsidR="00F24F63" w:rsidRPr="00B26FA4">
        <w:rPr>
          <w:rFonts w:ascii="Arial" w:hAnsi="Arial" w:cs="Arial"/>
          <w:b/>
          <w:bCs/>
          <w:sz w:val="20"/>
          <w:szCs w:val="20"/>
        </w:rPr>
        <w:t xml:space="preserve"> </w:t>
      </w:r>
    </w:p>
    <w:p w14:paraId="2D57FA82" w14:textId="58BBE9DC"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Peripheral Nervous System Involvement</w:t>
      </w:r>
    </w:p>
    <w:p w14:paraId="23320B0B" w14:textId="534B930F" w:rsidR="002A7DAA" w:rsidRPr="00B26FA4" w:rsidRDefault="002A7DAA" w:rsidP="00B26FA4">
      <w:pPr>
        <w:spacing w:line="360" w:lineRule="auto"/>
        <w:ind w:left="720"/>
        <w:rPr>
          <w:rFonts w:ascii="Arial" w:hAnsi="Arial" w:cs="Arial"/>
          <w:sz w:val="20"/>
          <w:szCs w:val="20"/>
        </w:rPr>
      </w:pPr>
      <w:r w:rsidRPr="00B26FA4">
        <w:rPr>
          <w:rFonts w:ascii="Arial" w:hAnsi="Arial" w:cs="Arial"/>
          <w:sz w:val="20"/>
          <w:szCs w:val="20"/>
        </w:rPr>
        <w:t>Both hearing and vestibular function rely on sensory neurons that transmit information from the periphery to the central nervous system. Motor neurons are also involved in coordinating muscular responses for balance and spatial orientation</w:t>
      </w:r>
      <w:r w:rsidR="00C22D6F" w:rsidRPr="00C22D6F">
        <w:t xml:space="preserve"> </w:t>
      </w:r>
      <w:r w:rsidR="00C22D6F" w:rsidRPr="00C22D6F">
        <w:rPr>
          <w:rFonts w:ascii="Arial" w:hAnsi="Arial" w:cs="Arial"/>
          <w:sz w:val="20"/>
          <w:szCs w:val="20"/>
        </w:rPr>
        <w:t>(</w:t>
      </w:r>
      <w:proofErr w:type="spellStart"/>
      <w:r w:rsidR="00C22D6F" w:rsidRPr="00C22D6F">
        <w:rPr>
          <w:rFonts w:ascii="Arial" w:hAnsi="Arial" w:cs="Arial"/>
          <w:sz w:val="20"/>
          <w:szCs w:val="20"/>
        </w:rPr>
        <w:t>Brunelli</w:t>
      </w:r>
      <w:proofErr w:type="spellEnd"/>
      <w:r w:rsidR="00C22D6F" w:rsidRPr="00C22D6F">
        <w:rPr>
          <w:rFonts w:ascii="Arial" w:hAnsi="Arial" w:cs="Arial"/>
          <w:sz w:val="20"/>
          <w:szCs w:val="20"/>
        </w:rPr>
        <w:t>, n.d.)</w:t>
      </w:r>
      <w:r w:rsidR="00AA0C31">
        <w:rPr>
          <w:rFonts w:ascii="Arial" w:hAnsi="Arial" w:cs="Arial"/>
          <w:sz w:val="20"/>
          <w:szCs w:val="20"/>
        </w:rPr>
        <w:t>.</w:t>
      </w:r>
    </w:p>
    <w:p w14:paraId="5EDD131D" w14:textId="35752099"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Potential Damage and Effects</w:t>
      </w:r>
    </w:p>
    <w:p w14:paraId="62331B19" w14:textId="50F8CC49" w:rsidR="002A7DAA" w:rsidRPr="00B26FA4" w:rsidRDefault="002A7DAA" w:rsidP="00B26FA4">
      <w:pPr>
        <w:spacing w:line="360" w:lineRule="auto"/>
        <w:ind w:left="720"/>
        <w:rPr>
          <w:rFonts w:ascii="Arial" w:hAnsi="Arial" w:cs="Arial"/>
          <w:b/>
          <w:bCs/>
          <w:sz w:val="20"/>
          <w:szCs w:val="20"/>
        </w:rPr>
      </w:pPr>
      <w:r w:rsidRPr="00B26FA4">
        <w:rPr>
          <w:rFonts w:ascii="Arial" w:hAnsi="Arial" w:cs="Arial"/>
          <w:b/>
          <w:bCs/>
          <w:sz w:val="20"/>
          <w:szCs w:val="20"/>
        </w:rPr>
        <w:t xml:space="preserve">Hypothetical Damage: </w:t>
      </w:r>
      <w:r w:rsidRPr="00B26FA4">
        <w:rPr>
          <w:rFonts w:ascii="Arial" w:hAnsi="Arial" w:cs="Arial"/>
          <w:sz w:val="20"/>
          <w:szCs w:val="20"/>
        </w:rPr>
        <w:t xml:space="preserve">Damage to the auditory nerve or cochlea can result from exposure to loud noises, trauma, infections, or age-related degeneration (e.g., presbycusis). Similarly, disruption of the vestibular structures may occur due to head trauma, inner ear infections (e.g., vestibular neuritis), or disorders such as </w:t>
      </w:r>
      <w:proofErr w:type="spellStart"/>
      <w:r w:rsidRPr="00B26FA4">
        <w:rPr>
          <w:rFonts w:ascii="Arial" w:hAnsi="Arial" w:cs="Arial"/>
          <w:sz w:val="20"/>
          <w:szCs w:val="20"/>
        </w:rPr>
        <w:t>Ménière's</w:t>
      </w:r>
      <w:proofErr w:type="spellEnd"/>
      <w:r w:rsidRPr="00B26FA4">
        <w:rPr>
          <w:rFonts w:ascii="Arial" w:hAnsi="Arial" w:cs="Arial"/>
          <w:sz w:val="20"/>
          <w:szCs w:val="20"/>
        </w:rPr>
        <w:t xml:space="preserve"> disease</w:t>
      </w:r>
      <w:r w:rsidR="00FD0932">
        <w:rPr>
          <w:rFonts w:ascii="Arial" w:hAnsi="Arial" w:cs="Arial"/>
          <w:sz w:val="20"/>
          <w:szCs w:val="20"/>
        </w:rPr>
        <w:t xml:space="preserve">. </w:t>
      </w:r>
    </w:p>
    <w:p w14:paraId="5DA36692" w14:textId="77777777" w:rsidR="002A7DAA" w:rsidRPr="00B26FA4" w:rsidRDefault="002A7DAA" w:rsidP="00B26FA4">
      <w:pPr>
        <w:spacing w:line="360" w:lineRule="auto"/>
        <w:ind w:left="720"/>
        <w:rPr>
          <w:rFonts w:ascii="Arial" w:hAnsi="Arial" w:cs="Arial"/>
          <w:b/>
          <w:bCs/>
          <w:sz w:val="20"/>
          <w:szCs w:val="20"/>
        </w:rPr>
      </w:pPr>
      <w:r w:rsidRPr="00B26FA4">
        <w:rPr>
          <w:rFonts w:ascii="Arial" w:hAnsi="Arial" w:cs="Arial"/>
          <w:b/>
          <w:bCs/>
          <w:sz w:val="20"/>
          <w:szCs w:val="20"/>
        </w:rPr>
        <w:t xml:space="preserve">Effects: </w:t>
      </w:r>
      <w:r w:rsidRPr="00B26FA4">
        <w:rPr>
          <w:rFonts w:ascii="Arial" w:hAnsi="Arial" w:cs="Arial"/>
          <w:sz w:val="20"/>
          <w:szCs w:val="20"/>
        </w:rPr>
        <w:t>Damage to these structures can lead to hearing loss, tinnitus (ringing in the ears), vertigo (a sensation of spinning), dizziness, imbalance, and spatial disorientation. These symptoms can significantly impact an individual's quality of life, affecting their ability to communicate, navigate their surroundings, and maintain equilibrium.</w:t>
      </w:r>
    </w:p>
    <w:p w14:paraId="62FAEF23" w14:textId="670C5682"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Impact on Nervous System Function</w:t>
      </w:r>
    </w:p>
    <w:p w14:paraId="4FB4FF8F" w14:textId="5CC4AF95" w:rsidR="002A7DAA" w:rsidRPr="00B26FA4" w:rsidRDefault="002A7DAA" w:rsidP="00B26FA4">
      <w:pPr>
        <w:spacing w:line="360" w:lineRule="auto"/>
        <w:ind w:left="720"/>
        <w:rPr>
          <w:rFonts w:ascii="Arial" w:hAnsi="Arial" w:cs="Arial"/>
          <w:b/>
          <w:bCs/>
          <w:sz w:val="20"/>
          <w:szCs w:val="20"/>
        </w:rPr>
      </w:pPr>
      <w:r w:rsidRPr="00B26FA4">
        <w:rPr>
          <w:rFonts w:ascii="Arial" w:hAnsi="Arial" w:cs="Arial"/>
          <w:b/>
          <w:bCs/>
          <w:sz w:val="20"/>
          <w:szCs w:val="20"/>
        </w:rPr>
        <w:lastRenderedPageBreak/>
        <w:t xml:space="preserve">Autonomic Responses: </w:t>
      </w:r>
      <w:r w:rsidRPr="00B26FA4">
        <w:rPr>
          <w:rFonts w:ascii="Arial" w:hAnsi="Arial" w:cs="Arial"/>
          <w:sz w:val="20"/>
          <w:szCs w:val="20"/>
        </w:rPr>
        <w:t>Vestibular dysfunction may trigger autonomic responses such as nausea, sweating, particularly during episodes of vertigo.</w:t>
      </w:r>
      <w:r w:rsidR="008800C6" w:rsidRPr="00B26FA4">
        <w:rPr>
          <w:rFonts w:ascii="Arial" w:hAnsi="Arial" w:cs="Arial"/>
          <w:sz w:val="20"/>
          <w:szCs w:val="20"/>
        </w:rPr>
        <w:t xml:space="preserve"> </w:t>
      </w:r>
      <w:r w:rsidR="008800C6" w:rsidRPr="00B26FA4">
        <w:rPr>
          <w:rFonts w:ascii="Arial" w:hAnsi="Arial" w:cs="Arial"/>
          <w:sz w:val="20"/>
          <w:szCs w:val="20"/>
        </w:rPr>
        <w:t>These symptoms may involve disturbances in autonomic function, contributing to the sensation of imbalance and spatial disorientation.</w:t>
      </w:r>
    </w:p>
    <w:p w14:paraId="6DBCF5BA" w14:textId="48F63953" w:rsidR="002A7DAA" w:rsidRPr="00B26FA4" w:rsidRDefault="002A7DAA" w:rsidP="00B26FA4">
      <w:pPr>
        <w:spacing w:line="360" w:lineRule="auto"/>
        <w:ind w:left="720"/>
        <w:rPr>
          <w:rFonts w:ascii="Arial" w:hAnsi="Arial" w:cs="Arial"/>
          <w:b/>
          <w:bCs/>
          <w:sz w:val="20"/>
          <w:szCs w:val="20"/>
        </w:rPr>
      </w:pPr>
      <w:r w:rsidRPr="00B26FA4">
        <w:rPr>
          <w:rFonts w:ascii="Arial" w:hAnsi="Arial" w:cs="Arial"/>
          <w:b/>
          <w:bCs/>
          <w:sz w:val="20"/>
          <w:szCs w:val="20"/>
        </w:rPr>
        <w:t xml:space="preserve">Somatic Responses: </w:t>
      </w:r>
      <w:r w:rsidRPr="00B26FA4">
        <w:rPr>
          <w:rFonts w:ascii="Arial" w:hAnsi="Arial" w:cs="Arial"/>
          <w:sz w:val="20"/>
          <w:szCs w:val="20"/>
        </w:rPr>
        <w:t xml:space="preserve">Individuals with hearing loss may experience somatic responses such as frustration, </w:t>
      </w:r>
      <w:r w:rsidR="000236B0" w:rsidRPr="00B26FA4">
        <w:rPr>
          <w:rFonts w:ascii="Arial" w:hAnsi="Arial" w:cs="Arial"/>
          <w:sz w:val="20"/>
          <w:szCs w:val="20"/>
        </w:rPr>
        <w:t>dis</w:t>
      </w:r>
      <w:r w:rsidR="00FC3ABD" w:rsidRPr="00B26FA4">
        <w:rPr>
          <w:rFonts w:ascii="Arial" w:hAnsi="Arial" w:cs="Arial"/>
          <w:sz w:val="20"/>
          <w:szCs w:val="20"/>
        </w:rPr>
        <w:t>equilibrium and ataxia, hearing loss and auditory hallucinations</w:t>
      </w:r>
      <w:r w:rsidR="007F1598" w:rsidRPr="00B26FA4">
        <w:rPr>
          <w:rFonts w:ascii="Arial" w:hAnsi="Arial" w:cs="Arial"/>
          <w:sz w:val="20"/>
          <w:szCs w:val="20"/>
        </w:rPr>
        <w:t xml:space="preserve">. </w:t>
      </w:r>
      <w:r w:rsidR="008B1C5D" w:rsidRPr="00B26FA4">
        <w:rPr>
          <w:rFonts w:ascii="Arial" w:hAnsi="Arial" w:cs="Arial"/>
          <w:color w:val="0D0D0D"/>
          <w:sz w:val="20"/>
          <w:szCs w:val="20"/>
          <w:shd w:val="clear" w:color="auto" w:fill="FFFFFF"/>
        </w:rPr>
        <w:t>S</w:t>
      </w:r>
      <w:r w:rsidR="007F1598" w:rsidRPr="00B26FA4">
        <w:rPr>
          <w:rFonts w:ascii="Arial" w:hAnsi="Arial" w:cs="Arial"/>
          <w:color w:val="0D0D0D"/>
          <w:sz w:val="20"/>
          <w:szCs w:val="20"/>
          <w:shd w:val="clear" w:color="auto" w:fill="FFFFFF"/>
        </w:rPr>
        <w:t xml:space="preserve">omatic impacts of hearing and vestibular dysfunction associated with migraines and vestibular </w:t>
      </w:r>
      <w:r w:rsidR="00FD0932" w:rsidRPr="00B26FA4">
        <w:rPr>
          <w:rFonts w:ascii="Arial" w:hAnsi="Arial" w:cs="Arial"/>
          <w:color w:val="0D0D0D"/>
          <w:sz w:val="20"/>
          <w:szCs w:val="20"/>
          <w:shd w:val="clear" w:color="auto" w:fill="FFFFFF"/>
        </w:rPr>
        <w:t>migraines</w:t>
      </w:r>
      <w:r w:rsidR="007F1598" w:rsidRPr="00B26FA4">
        <w:rPr>
          <w:rFonts w:ascii="Arial" w:hAnsi="Arial" w:cs="Arial"/>
          <w:color w:val="0D0D0D"/>
          <w:sz w:val="20"/>
          <w:szCs w:val="20"/>
          <w:shd w:val="clear" w:color="auto" w:fill="FFFFFF"/>
        </w:rPr>
        <w:t xml:space="preserve"> can significantly affect an individual's physical and neurological well-being</w:t>
      </w:r>
      <w:r w:rsidR="002E10F4">
        <w:rPr>
          <w:rFonts w:ascii="Arial" w:hAnsi="Arial" w:cs="Arial"/>
          <w:color w:val="0D0D0D"/>
          <w:sz w:val="20"/>
          <w:szCs w:val="20"/>
          <w:shd w:val="clear" w:color="auto" w:fill="FFFFFF"/>
        </w:rPr>
        <w:t xml:space="preserve"> </w:t>
      </w:r>
      <w:r w:rsidR="002E10F4" w:rsidRPr="002E10F4">
        <w:rPr>
          <w:rFonts w:ascii="Arial" w:hAnsi="Arial" w:cs="Arial"/>
          <w:color w:val="0D0D0D"/>
          <w:sz w:val="20"/>
          <w:szCs w:val="20"/>
          <w:shd w:val="clear" w:color="auto" w:fill="FFFFFF"/>
        </w:rPr>
        <w:t xml:space="preserve">(Thompson &amp; </w:t>
      </w:r>
      <w:proofErr w:type="spellStart"/>
      <w:r w:rsidR="002E10F4" w:rsidRPr="002E10F4">
        <w:rPr>
          <w:rFonts w:ascii="Arial" w:hAnsi="Arial" w:cs="Arial"/>
          <w:color w:val="0D0D0D"/>
          <w:sz w:val="20"/>
          <w:szCs w:val="20"/>
          <w:shd w:val="clear" w:color="auto" w:fill="FFFFFF"/>
        </w:rPr>
        <w:t>Amedee</w:t>
      </w:r>
      <w:proofErr w:type="spellEnd"/>
      <w:r w:rsidR="002E10F4" w:rsidRPr="002E10F4">
        <w:rPr>
          <w:rFonts w:ascii="Arial" w:hAnsi="Arial" w:cs="Arial"/>
          <w:color w:val="0D0D0D"/>
          <w:sz w:val="20"/>
          <w:szCs w:val="20"/>
          <w:shd w:val="clear" w:color="auto" w:fill="FFFFFF"/>
        </w:rPr>
        <w:t>, 2009).</w:t>
      </w:r>
    </w:p>
    <w:p w14:paraId="7B5E6B82" w14:textId="23F6B592"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Causes of Nervous System Changes</w:t>
      </w:r>
    </w:p>
    <w:p w14:paraId="704F5F26" w14:textId="251FD9E8" w:rsidR="002A7DAA" w:rsidRPr="00B26FA4" w:rsidRDefault="002A7DAA" w:rsidP="00B26FA4">
      <w:pPr>
        <w:spacing w:line="360" w:lineRule="auto"/>
        <w:ind w:left="720"/>
        <w:rPr>
          <w:rFonts w:ascii="Arial" w:hAnsi="Arial" w:cs="Arial"/>
          <w:sz w:val="20"/>
          <w:szCs w:val="20"/>
        </w:rPr>
      </w:pPr>
      <w:r w:rsidRPr="00B26FA4">
        <w:rPr>
          <w:rFonts w:ascii="Arial" w:hAnsi="Arial" w:cs="Arial"/>
          <w:sz w:val="20"/>
          <w:szCs w:val="20"/>
        </w:rPr>
        <w:t>Nervous system changes can occur due to a variety of factors, including genetic predisposition, environmental exposures, aging, and underlying medical conditions. In the case of hearing and vestibular dysfunction, prolonged exposure to loud noises, head trauma, infections, and degenerative diseases can contribute to structural damage and functional impairment</w:t>
      </w:r>
      <w:r w:rsidR="005A4FB5">
        <w:rPr>
          <w:rFonts w:ascii="Arial" w:hAnsi="Arial" w:cs="Arial"/>
          <w:sz w:val="20"/>
          <w:szCs w:val="20"/>
        </w:rPr>
        <w:t xml:space="preserve"> </w:t>
      </w:r>
      <w:r w:rsidR="005A4FB5" w:rsidRPr="005A4FB5">
        <w:rPr>
          <w:rFonts w:ascii="Arial" w:hAnsi="Arial" w:cs="Arial"/>
          <w:sz w:val="20"/>
          <w:szCs w:val="20"/>
        </w:rPr>
        <w:t xml:space="preserve">(Thompson &amp; </w:t>
      </w:r>
      <w:proofErr w:type="spellStart"/>
      <w:r w:rsidR="005A4FB5" w:rsidRPr="005A4FB5">
        <w:rPr>
          <w:rFonts w:ascii="Arial" w:hAnsi="Arial" w:cs="Arial"/>
          <w:sz w:val="20"/>
          <w:szCs w:val="20"/>
        </w:rPr>
        <w:t>Amedee</w:t>
      </w:r>
      <w:proofErr w:type="spellEnd"/>
      <w:r w:rsidR="005A4FB5" w:rsidRPr="005A4FB5">
        <w:rPr>
          <w:rFonts w:ascii="Arial" w:hAnsi="Arial" w:cs="Arial"/>
          <w:sz w:val="20"/>
          <w:szCs w:val="20"/>
        </w:rPr>
        <w:t>, 2009).</w:t>
      </w:r>
    </w:p>
    <w:p w14:paraId="5B51922B" w14:textId="205CE27B"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External Indicators of Damage:</w:t>
      </w:r>
    </w:p>
    <w:p w14:paraId="6361602C" w14:textId="5CEE1B9C" w:rsidR="002A7DAA" w:rsidRPr="00B26FA4" w:rsidRDefault="002A7DAA" w:rsidP="00B26FA4">
      <w:pPr>
        <w:spacing w:line="360" w:lineRule="auto"/>
        <w:ind w:left="720"/>
        <w:rPr>
          <w:rFonts w:ascii="Arial" w:hAnsi="Arial" w:cs="Arial"/>
          <w:sz w:val="20"/>
          <w:szCs w:val="20"/>
        </w:rPr>
      </w:pPr>
      <w:r w:rsidRPr="00B26FA4">
        <w:rPr>
          <w:rFonts w:ascii="Arial" w:hAnsi="Arial" w:cs="Arial"/>
          <w:sz w:val="20"/>
          <w:szCs w:val="20"/>
        </w:rPr>
        <w:t xml:space="preserve">External indicators of hearing and vestibular damage may include difficulty understanding speech, </w:t>
      </w:r>
      <w:proofErr w:type="gramStart"/>
      <w:r w:rsidRPr="00B26FA4">
        <w:rPr>
          <w:rFonts w:ascii="Arial" w:hAnsi="Arial" w:cs="Arial"/>
          <w:sz w:val="20"/>
          <w:szCs w:val="20"/>
        </w:rPr>
        <w:t>ringing</w:t>
      </w:r>
      <w:proofErr w:type="gramEnd"/>
      <w:r w:rsidRPr="00B26FA4">
        <w:rPr>
          <w:rFonts w:ascii="Arial" w:hAnsi="Arial" w:cs="Arial"/>
          <w:sz w:val="20"/>
          <w:szCs w:val="20"/>
        </w:rPr>
        <w:t xml:space="preserve"> or buzzing sounds in the ears (tinnitus), episodes of vertigo or dizziness, imbalance, and a tendency to avoid certain head movements or environments that exacerbate symptoms</w:t>
      </w:r>
      <w:r w:rsidR="00610E8B">
        <w:rPr>
          <w:rFonts w:ascii="Arial" w:hAnsi="Arial" w:cs="Arial"/>
          <w:sz w:val="20"/>
          <w:szCs w:val="20"/>
        </w:rPr>
        <w:t xml:space="preserve"> </w:t>
      </w:r>
      <w:r w:rsidR="00610E8B" w:rsidRPr="00610E8B">
        <w:rPr>
          <w:rFonts w:ascii="Arial" w:hAnsi="Arial" w:cs="Arial"/>
          <w:sz w:val="20"/>
          <w:szCs w:val="20"/>
        </w:rPr>
        <w:t>(Tanna et al., 2023).</w:t>
      </w:r>
    </w:p>
    <w:p w14:paraId="63B7EAE3" w14:textId="0562971A" w:rsidR="002A7DAA" w:rsidRPr="00B26FA4" w:rsidRDefault="002A7DAA" w:rsidP="00B26FA4">
      <w:pPr>
        <w:spacing w:line="360" w:lineRule="auto"/>
        <w:rPr>
          <w:rFonts w:ascii="Arial" w:hAnsi="Arial" w:cs="Arial"/>
          <w:b/>
          <w:bCs/>
          <w:sz w:val="20"/>
          <w:szCs w:val="20"/>
        </w:rPr>
      </w:pPr>
      <w:r w:rsidRPr="00B26FA4">
        <w:rPr>
          <w:rFonts w:ascii="Arial" w:hAnsi="Arial" w:cs="Arial"/>
          <w:b/>
          <w:bCs/>
          <w:sz w:val="20"/>
          <w:szCs w:val="20"/>
        </w:rPr>
        <w:t>Altered Sensory Experienc</w:t>
      </w:r>
      <w:r w:rsidR="0087372E" w:rsidRPr="00B26FA4">
        <w:rPr>
          <w:rFonts w:ascii="Arial" w:hAnsi="Arial" w:cs="Arial"/>
          <w:b/>
          <w:bCs/>
          <w:sz w:val="20"/>
          <w:szCs w:val="20"/>
        </w:rPr>
        <w:t>e</w:t>
      </w:r>
    </w:p>
    <w:p w14:paraId="21BAE3E7" w14:textId="77777777" w:rsidR="002A7DAA" w:rsidRPr="00B26FA4" w:rsidRDefault="002A7DAA" w:rsidP="00B26FA4">
      <w:pPr>
        <w:spacing w:line="360" w:lineRule="auto"/>
        <w:ind w:left="720"/>
        <w:rPr>
          <w:rFonts w:ascii="Arial" w:hAnsi="Arial" w:cs="Arial"/>
          <w:sz w:val="20"/>
          <w:szCs w:val="20"/>
        </w:rPr>
      </w:pPr>
      <w:r w:rsidRPr="00B26FA4">
        <w:rPr>
          <w:rFonts w:ascii="Arial" w:hAnsi="Arial" w:cs="Arial"/>
          <w:sz w:val="20"/>
          <w:szCs w:val="20"/>
        </w:rPr>
        <w:t>Damage to the auditory and vestibular systems can profoundly alter the sensory experience, leading to challenges in communication, spatial orientation, and balance. Individuals may struggle to localize sounds, maintain equilibrium, and participate in activities that rely on accurate perception of auditory and spatial cues.</w:t>
      </w:r>
    </w:p>
    <w:p w14:paraId="71BC1583" w14:textId="6532EC35" w:rsidR="00B0051C" w:rsidRPr="00B0051C" w:rsidRDefault="00B0051C" w:rsidP="00B0051C">
      <w:pPr>
        <w:spacing w:line="360" w:lineRule="auto"/>
        <w:rPr>
          <w:rFonts w:ascii="Arial" w:hAnsi="Arial" w:cs="Arial"/>
          <w:b/>
          <w:bCs/>
          <w:sz w:val="20"/>
          <w:szCs w:val="20"/>
        </w:rPr>
      </w:pPr>
      <w:r>
        <w:rPr>
          <w:rFonts w:ascii="Arial" w:hAnsi="Arial" w:cs="Arial"/>
          <w:b/>
          <w:bCs/>
          <w:sz w:val="20"/>
          <w:szCs w:val="20"/>
        </w:rPr>
        <w:t>Summary</w:t>
      </w:r>
    </w:p>
    <w:p w14:paraId="44D61100" w14:textId="44EA75F5" w:rsidR="002A7DAA" w:rsidRPr="00B26FA4" w:rsidRDefault="0087372E" w:rsidP="00B0051C">
      <w:pPr>
        <w:spacing w:line="360" w:lineRule="auto"/>
        <w:ind w:left="720"/>
        <w:rPr>
          <w:rFonts w:ascii="Arial" w:hAnsi="Arial" w:cs="Arial"/>
          <w:sz w:val="20"/>
          <w:szCs w:val="20"/>
        </w:rPr>
      </w:pPr>
      <w:r w:rsidRPr="00B26FA4">
        <w:rPr>
          <w:rFonts w:ascii="Arial" w:hAnsi="Arial" w:cs="Arial"/>
          <w:sz w:val="20"/>
          <w:szCs w:val="20"/>
        </w:rPr>
        <w:t>T</w:t>
      </w:r>
      <w:r w:rsidR="002A7DAA" w:rsidRPr="00B26FA4">
        <w:rPr>
          <w:rFonts w:ascii="Arial" w:hAnsi="Arial" w:cs="Arial"/>
          <w:sz w:val="20"/>
          <w:szCs w:val="20"/>
        </w:rPr>
        <w:t xml:space="preserve">he intricate interplay of the nervous system structures involved in hearing and vestibular function underscores the importance of preserving these sensory </w:t>
      </w:r>
      <w:r w:rsidR="00C2489D" w:rsidRPr="00B26FA4">
        <w:rPr>
          <w:rFonts w:ascii="Arial" w:hAnsi="Arial" w:cs="Arial"/>
          <w:sz w:val="20"/>
          <w:szCs w:val="20"/>
        </w:rPr>
        <w:t>functions</w:t>
      </w:r>
      <w:r w:rsidR="002A7DAA" w:rsidRPr="00B26FA4">
        <w:rPr>
          <w:rFonts w:ascii="Arial" w:hAnsi="Arial" w:cs="Arial"/>
          <w:sz w:val="20"/>
          <w:szCs w:val="20"/>
        </w:rPr>
        <w:t>. By understanding the potential effects of nervous system damage on hearing and vestibular function, healthcare professionals can better diagnose, treat, and support individuals affected by these conditions, ultimately improving their quality of life and well-being.</w:t>
      </w:r>
    </w:p>
    <w:p w14:paraId="5F16C01F" w14:textId="77777777" w:rsidR="00984732" w:rsidRPr="00B26FA4" w:rsidRDefault="00984732" w:rsidP="00B26FA4">
      <w:pPr>
        <w:spacing w:line="360" w:lineRule="auto"/>
        <w:rPr>
          <w:rFonts w:ascii="Arial" w:hAnsi="Arial" w:cs="Arial"/>
          <w:b/>
          <w:bCs/>
          <w:sz w:val="20"/>
          <w:szCs w:val="20"/>
        </w:rPr>
      </w:pPr>
    </w:p>
    <w:p w14:paraId="08720C6E" w14:textId="77777777" w:rsidR="00626D98" w:rsidRDefault="00626D98" w:rsidP="00B26FA4">
      <w:pPr>
        <w:spacing w:line="360" w:lineRule="auto"/>
        <w:rPr>
          <w:rFonts w:ascii="Arial" w:hAnsi="Arial" w:cs="Arial"/>
          <w:b/>
          <w:bCs/>
          <w:sz w:val="20"/>
          <w:szCs w:val="20"/>
        </w:rPr>
      </w:pPr>
    </w:p>
    <w:p w14:paraId="5D65D08B" w14:textId="26438C82" w:rsidR="00984732" w:rsidRPr="00B26FA4" w:rsidRDefault="00984732" w:rsidP="00B26FA4">
      <w:pPr>
        <w:spacing w:line="360" w:lineRule="auto"/>
        <w:rPr>
          <w:rFonts w:ascii="Arial" w:hAnsi="Arial" w:cs="Arial"/>
          <w:b/>
          <w:bCs/>
          <w:sz w:val="20"/>
          <w:szCs w:val="20"/>
        </w:rPr>
      </w:pPr>
      <w:r w:rsidRPr="00B26FA4">
        <w:rPr>
          <w:rFonts w:ascii="Arial" w:hAnsi="Arial" w:cs="Arial"/>
          <w:b/>
          <w:bCs/>
          <w:sz w:val="20"/>
          <w:szCs w:val="20"/>
        </w:rPr>
        <w:t xml:space="preserve">References: </w:t>
      </w:r>
    </w:p>
    <w:p w14:paraId="599A3C1E" w14:textId="6078A721" w:rsidR="00B21E80" w:rsidRDefault="00B21E80" w:rsidP="00B26FA4">
      <w:pPr>
        <w:spacing w:line="360" w:lineRule="auto"/>
        <w:rPr>
          <w:rFonts w:ascii="Arial" w:hAnsi="Arial" w:cs="Arial"/>
          <w:sz w:val="20"/>
          <w:szCs w:val="20"/>
        </w:rPr>
      </w:pPr>
      <w:proofErr w:type="spellStart"/>
      <w:r w:rsidRPr="00B26FA4">
        <w:rPr>
          <w:rFonts w:ascii="Arial" w:hAnsi="Arial" w:cs="Arial"/>
          <w:color w:val="333333"/>
          <w:sz w:val="20"/>
          <w:szCs w:val="20"/>
          <w:shd w:val="clear" w:color="auto" w:fill="FFFFFF"/>
        </w:rPr>
        <w:t>Angelaki</w:t>
      </w:r>
      <w:proofErr w:type="spellEnd"/>
      <w:r w:rsidRPr="00B26FA4">
        <w:rPr>
          <w:rFonts w:ascii="Arial" w:hAnsi="Arial" w:cs="Arial"/>
          <w:color w:val="333333"/>
          <w:sz w:val="20"/>
          <w:szCs w:val="20"/>
          <w:shd w:val="clear" w:color="auto" w:fill="FFFFFF"/>
        </w:rPr>
        <w:t>, D. &amp; Dickman, J. D. (2024). The vestibular system. In R. Biswas-Diener &amp; E. Diener (Eds), </w:t>
      </w:r>
      <w:proofErr w:type="spellStart"/>
      <w:r w:rsidRPr="00B26FA4">
        <w:rPr>
          <w:rFonts w:ascii="Arial" w:hAnsi="Arial" w:cs="Arial"/>
          <w:i/>
          <w:iCs/>
          <w:color w:val="333333"/>
          <w:sz w:val="20"/>
          <w:szCs w:val="20"/>
          <w:shd w:val="clear" w:color="auto" w:fill="FFFFFF"/>
        </w:rPr>
        <w:t>Noba</w:t>
      </w:r>
      <w:proofErr w:type="spellEnd"/>
      <w:r w:rsidRPr="00B26FA4">
        <w:rPr>
          <w:rFonts w:ascii="Arial" w:hAnsi="Arial" w:cs="Arial"/>
          <w:i/>
          <w:iCs/>
          <w:color w:val="333333"/>
          <w:sz w:val="20"/>
          <w:szCs w:val="20"/>
          <w:shd w:val="clear" w:color="auto" w:fill="FFFFFF"/>
        </w:rPr>
        <w:t xml:space="preserve"> textbook series: Psychology.</w:t>
      </w:r>
      <w:r w:rsidRPr="00B26FA4">
        <w:rPr>
          <w:rFonts w:ascii="Arial" w:hAnsi="Arial" w:cs="Arial"/>
          <w:color w:val="333333"/>
          <w:sz w:val="20"/>
          <w:szCs w:val="20"/>
          <w:shd w:val="clear" w:color="auto" w:fill="FFFFFF"/>
        </w:rPr>
        <w:t> Champaign, IL: DEF publishers.</w:t>
      </w:r>
      <w:r w:rsidR="000552AB">
        <w:rPr>
          <w:rFonts w:ascii="Arial" w:hAnsi="Arial" w:cs="Arial"/>
          <w:color w:val="333333"/>
          <w:sz w:val="20"/>
          <w:szCs w:val="20"/>
          <w:shd w:val="clear" w:color="auto" w:fill="FFFFFF"/>
        </w:rPr>
        <w:t xml:space="preserve"> </w:t>
      </w:r>
      <w:hyperlink r:id="rId7" w:history="1">
        <w:r w:rsidR="000552AB" w:rsidRPr="00491815">
          <w:rPr>
            <w:rStyle w:val="Hyperlink"/>
            <w:rFonts w:ascii="Arial" w:hAnsi="Arial" w:cs="Arial"/>
            <w:color w:val="156082" w:themeColor="accent1"/>
            <w:sz w:val="20"/>
            <w:szCs w:val="20"/>
            <w:shd w:val="clear" w:color="auto" w:fill="FFFFFF"/>
          </w:rPr>
          <w:t>http://noba.to/ey5sb6fg</w:t>
        </w:r>
      </w:hyperlink>
    </w:p>
    <w:p w14:paraId="1D44C25E" w14:textId="4B973BD9" w:rsidR="005C7634" w:rsidRDefault="005C7634" w:rsidP="00B26FA4">
      <w:pPr>
        <w:spacing w:line="360" w:lineRule="auto"/>
        <w:rPr>
          <w:rFonts w:ascii="Arial" w:hAnsi="Arial" w:cs="Arial"/>
          <w:sz w:val="20"/>
          <w:szCs w:val="20"/>
        </w:rPr>
      </w:pPr>
      <w:proofErr w:type="spellStart"/>
      <w:r w:rsidRPr="005C7634">
        <w:rPr>
          <w:rFonts w:ascii="Arial" w:hAnsi="Arial" w:cs="Arial"/>
          <w:sz w:val="20"/>
          <w:szCs w:val="20"/>
        </w:rPr>
        <w:t>Brunelli</w:t>
      </w:r>
      <w:proofErr w:type="spellEnd"/>
      <w:r w:rsidRPr="005C7634">
        <w:rPr>
          <w:rFonts w:ascii="Arial" w:hAnsi="Arial" w:cs="Arial"/>
          <w:sz w:val="20"/>
          <w:szCs w:val="20"/>
        </w:rPr>
        <w:t>, B. (n.d.). Nervous System and the Senses. Press Books.</w:t>
      </w:r>
      <w:r w:rsidR="000552AB">
        <w:rPr>
          <w:rFonts w:ascii="Arial" w:hAnsi="Arial" w:cs="Arial"/>
          <w:sz w:val="20"/>
          <w:szCs w:val="20"/>
        </w:rPr>
        <w:t xml:space="preserve"> </w:t>
      </w:r>
      <w:hyperlink r:id="rId8" w:history="1">
        <w:r w:rsidR="000552AB" w:rsidRPr="00491815">
          <w:rPr>
            <w:rStyle w:val="Hyperlink"/>
            <w:rFonts w:ascii="Arial" w:hAnsi="Arial" w:cs="Arial"/>
            <w:color w:val="156082" w:themeColor="accent1"/>
            <w:sz w:val="20"/>
            <w:szCs w:val="20"/>
          </w:rPr>
          <w:t>https://pressbooks.calstate.edu/biol102/chapter/nervous-system-and-the-senses/</w:t>
        </w:r>
      </w:hyperlink>
      <w:r w:rsidRPr="00491815">
        <w:rPr>
          <w:rFonts w:ascii="Arial" w:hAnsi="Arial" w:cs="Arial"/>
          <w:color w:val="156082" w:themeColor="accent1"/>
          <w:sz w:val="20"/>
          <w:szCs w:val="20"/>
        </w:rPr>
        <w:t xml:space="preserve"> </w:t>
      </w:r>
    </w:p>
    <w:p w14:paraId="1AFCEC9D" w14:textId="3D0BF750" w:rsidR="00626D98" w:rsidRPr="00B26FA4" w:rsidRDefault="00626D98" w:rsidP="00B26FA4">
      <w:pPr>
        <w:spacing w:line="360" w:lineRule="auto"/>
        <w:rPr>
          <w:rFonts w:ascii="Arial" w:hAnsi="Arial" w:cs="Arial"/>
          <w:sz w:val="20"/>
          <w:szCs w:val="20"/>
        </w:rPr>
      </w:pPr>
      <w:r w:rsidRPr="00626D98">
        <w:rPr>
          <w:rFonts w:ascii="Arial" w:hAnsi="Arial" w:cs="Arial"/>
          <w:sz w:val="20"/>
          <w:szCs w:val="20"/>
        </w:rPr>
        <w:t>Higgs, S., Cooper, A., &amp; Lee, J. (2023). Biological Psychology (3rd ed.). Sage.</w:t>
      </w:r>
    </w:p>
    <w:p w14:paraId="42534269" w14:textId="375A4D0D" w:rsidR="00610679" w:rsidRDefault="00610679" w:rsidP="00610679">
      <w:pPr>
        <w:spacing w:line="360" w:lineRule="auto"/>
        <w:rPr>
          <w:rFonts w:ascii="Arial" w:hAnsi="Arial" w:cs="Arial"/>
          <w:sz w:val="20"/>
          <w:szCs w:val="20"/>
        </w:rPr>
      </w:pPr>
      <w:proofErr w:type="spellStart"/>
      <w:r w:rsidRPr="00B26FA4">
        <w:rPr>
          <w:rFonts w:ascii="Arial" w:hAnsi="Arial" w:cs="Arial"/>
          <w:color w:val="333333"/>
          <w:sz w:val="20"/>
          <w:szCs w:val="20"/>
          <w:shd w:val="clear" w:color="auto" w:fill="FFFFFF"/>
        </w:rPr>
        <w:t>Privitera</w:t>
      </w:r>
      <w:proofErr w:type="spellEnd"/>
      <w:r w:rsidRPr="00B26FA4">
        <w:rPr>
          <w:rFonts w:ascii="Arial" w:hAnsi="Arial" w:cs="Arial"/>
          <w:color w:val="333333"/>
          <w:sz w:val="20"/>
          <w:szCs w:val="20"/>
          <w:shd w:val="clear" w:color="auto" w:fill="FFFFFF"/>
        </w:rPr>
        <w:t>, A. J. (2024). Sensation and perception. In R. Biswas-Diener &amp; E. Diener (Eds), </w:t>
      </w:r>
      <w:proofErr w:type="spellStart"/>
      <w:r w:rsidRPr="00B26FA4">
        <w:rPr>
          <w:rFonts w:ascii="Arial" w:hAnsi="Arial" w:cs="Arial"/>
          <w:i/>
          <w:iCs/>
          <w:color w:val="333333"/>
          <w:sz w:val="20"/>
          <w:szCs w:val="20"/>
          <w:shd w:val="clear" w:color="auto" w:fill="FFFFFF"/>
        </w:rPr>
        <w:t>Noba</w:t>
      </w:r>
      <w:proofErr w:type="spellEnd"/>
      <w:r w:rsidRPr="00B26FA4">
        <w:rPr>
          <w:rFonts w:ascii="Arial" w:hAnsi="Arial" w:cs="Arial"/>
          <w:i/>
          <w:iCs/>
          <w:color w:val="333333"/>
          <w:sz w:val="20"/>
          <w:szCs w:val="20"/>
          <w:shd w:val="clear" w:color="auto" w:fill="FFFFFF"/>
        </w:rPr>
        <w:t xml:space="preserve"> textbook series: Psychology.</w:t>
      </w:r>
      <w:r w:rsidRPr="00B26FA4">
        <w:rPr>
          <w:rFonts w:ascii="Arial" w:hAnsi="Arial" w:cs="Arial"/>
          <w:color w:val="333333"/>
          <w:sz w:val="20"/>
          <w:szCs w:val="20"/>
          <w:shd w:val="clear" w:color="auto" w:fill="FFFFFF"/>
        </w:rPr>
        <w:t xml:space="preserve"> Champaign, IL: DEF publishers. </w:t>
      </w:r>
      <w:hyperlink r:id="rId9" w:history="1">
        <w:r w:rsidRPr="00491815">
          <w:rPr>
            <w:rStyle w:val="Hyperlink"/>
            <w:rFonts w:ascii="Arial" w:hAnsi="Arial" w:cs="Arial"/>
            <w:color w:val="156082" w:themeColor="accent1"/>
            <w:sz w:val="20"/>
            <w:szCs w:val="20"/>
            <w:shd w:val="clear" w:color="auto" w:fill="FFFFFF"/>
          </w:rPr>
          <w:t>http://noba.to/xgk3ajhy</w:t>
        </w:r>
      </w:hyperlink>
    </w:p>
    <w:p w14:paraId="493AFC65" w14:textId="7682EAB0" w:rsidR="000552AB" w:rsidRPr="00B26FA4" w:rsidRDefault="000552AB" w:rsidP="00610679">
      <w:pPr>
        <w:spacing w:line="360" w:lineRule="auto"/>
        <w:rPr>
          <w:rFonts w:ascii="Arial" w:hAnsi="Arial" w:cs="Arial"/>
          <w:sz w:val="20"/>
          <w:szCs w:val="20"/>
        </w:rPr>
      </w:pPr>
      <w:r w:rsidRPr="000552AB">
        <w:rPr>
          <w:rFonts w:ascii="Arial" w:hAnsi="Arial" w:cs="Arial"/>
          <w:sz w:val="20"/>
          <w:szCs w:val="20"/>
        </w:rPr>
        <w:t xml:space="preserve">Tanna, R. J., Lin, J. W., &amp; DeJesus, O. (2023). Sensorineural Hearing Loss. National Library of Medicine. </w:t>
      </w:r>
      <w:hyperlink r:id="rId10" w:history="1">
        <w:r w:rsidRPr="00491815">
          <w:rPr>
            <w:rStyle w:val="Hyperlink"/>
            <w:rFonts w:ascii="Arial" w:hAnsi="Arial" w:cs="Arial"/>
            <w:color w:val="156082" w:themeColor="accent1"/>
            <w:sz w:val="20"/>
            <w:szCs w:val="20"/>
          </w:rPr>
          <w:t>https://www.ncbi.nlm.nih.gov/books/NBK565860/</w:t>
        </w:r>
      </w:hyperlink>
      <w:r w:rsidRPr="00491815">
        <w:rPr>
          <w:rFonts w:ascii="Arial" w:hAnsi="Arial" w:cs="Arial"/>
          <w:color w:val="156082" w:themeColor="accent1"/>
          <w:sz w:val="20"/>
          <w:szCs w:val="20"/>
        </w:rPr>
        <w:t xml:space="preserve"> </w:t>
      </w:r>
    </w:p>
    <w:p w14:paraId="474C266E" w14:textId="6F7CF762" w:rsidR="00F951E5" w:rsidRPr="00B26FA4" w:rsidRDefault="00157E2E" w:rsidP="00B26FA4">
      <w:pPr>
        <w:spacing w:line="360" w:lineRule="auto"/>
        <w:rPr>
          <w:rFonts w:ascii="Arial" w:hAnsi="Arial" w:cs="Arial"/>
          <w:sz w:val="20"/>
          <w:szCs w:val="20"/>
        </w:rPr>
      </w:pPr>
      <w:r w:rsidRPr="00157E2E">
        <w:rPr>
          <w:rFonts w:ascii="Arial" w:hAnsi="Arial" w:cs="Arial"/>
          <w:sz w:val="20"/>
          <w:szCs w:val="20"/>
        </w:rPr>
        <w:t xml:space="preserve">Thompson, T. L., &amp; </w:t>
      </w:r>
      <w:proofErr w:type="spellStart"/>
      <w:r w:rsidRPr="00157E2E">
        <w:rPr>
          <w:rFonts w:ascii="Arial" w:hAnsi="Arial" w:cs="Arial"/>
          <w:sz w:val="20"/>
          <w:szCs w:val="20"/>
        </w:rPr>
        <w:t>Amedee</w:t>
      </w:r>
      <w:proofErr w:type="spellEnd"/>
      <w:r w:rsidRPr="00157E2E">
        <w:rPr>
          <w:rFonts w:ascii="Arial" w:hAnsi="Arial" w:cs="Arial"/>
          <w:sz w:val="20"/>
          <w:szCs w:val="20"/>
        </w:rPr>
        <w:t xml:space="preserve">, R. (2009). Vertigo: A Review of Common Peripheral and Central Vestibular Disorders. PubMed Central. </w:t>
      </w:r>
      <w:hyperlink r:id="rId11" w:history="1">
        <w:r w:rsidRPr="00491815">
          <w:rPr>
            <w:rStyle w:val="Hyperlink"/>
            <w:rFonts w:ascii="Arial" w:hAnsi="Arial" w:cs="Arial"/>
            <w:color w:val="156082" w:themeColor="accent1"/>
            <w:sz w:val="20"/>
            <w:szCs w:val="20"/>
          </w:rPr>
          <w:t>https://www.ncbi.nlm.nih.gov/pmc/articles/PMC3096243/</w:t>
        </w:r>
      </w:hyperlink>
      <w:r w:rsidRPr="00491815">
        <w:rPr>
          <w:rFonts w:ascii="Arial" w:hAnsi="Arial" w:cs="Arial"/>
          <w:color w:val="156082" w:themeColor="accent1"/>
          <w:sz w:val="20"/>
          <w:szCs w:val="20"/>
        </w:rPr>
        <w:t xml:space="preserve"> </w:t>
      </w:r>
    </w:p>
    <w:p w14:paraId="5B634B7D" w14:textId="197132A0" w:rsidR="00F951E5" w:rsidRPr="00B26FA4" w:rsidRDefault="00F951E5" w:rsidP="00B26FA4">
      <w:pPr>
        <w:spacing w:line="360" w:lineRule="auto"/>
        <w:rPr>
          <w:rFonts w:ascii="Arial" w:hAnsi="Arial" w:cs="Arial"/>
          <w:b/>
          <w:bCs/>
          <w:sz w:val="20"/>
          <w:szCs w:val="20"/>
        </w:rPr>
      </w:pPr>
    </w:p>
    <w:sectPr w:rsidR="00F951E5" w:rsidRPr="00B26FA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A9321" w14:textId="77777777" w:rsidR="004012D4" w:rsidRDefault="004012D4" w:rsidP="004012D4">
      <w:pPr>
        <w:spacing w:after="0" w:line="240" w:lineRule="auto"/>
      </w:pPr>
      <w:r>
        <w:separator/>
      </w:r>
    </w:p>
  </w:endnote>
  <w:endnote w:type="continuationSeparator" w:id="0">
    <w:p w14:paraId="09E9ADE9" w14:textId="77777777" w:rsidR="004012D4" w:rsidRDefault="004012D4" w:rsidP="00401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68744" w14:textId="77777777" w:rsidR="004012D4" w:rsidRDefault="004012D4" w:rsidP="004012D4">
      <w:pPr>
        <w:spacing w:after="0" w:line="240" w:lineRule="auto"/>
      </w:pPr>
      <w:r>
        <w:separator/>
      </w:r>
    </w:p>
  </w:footnote>
  <w:footnote w:type="continuationSeparator" w:id="0">
    <w:p w14:paraId="67142D95" w14:textId="77777777" w:rsidR="004012D4" w:rsidRDefault="004012D4" w:rsidP="00401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685CD" w14:textId="77777777" w:rsidR="00B26FA4" w:rsidRDefault="004012D4" w:rsidP="00B26FA4">
    <w:pPr>
      <w:pStyle w:val="Header"/>
      <w:jc w:val="right"/>
      <w:rPr>
        <w:sz w:val="20"/>
        <w:szCs w:val="20"/>
      </w:rPr>
    </w:pPr>
    <w:r w:rsidRPr="00B26FA4">
      <w:rPr>
        <w:sz w:val="20"/>
        <w:szCs w:val="20"/>
      </w:rPr>
      <w:t xml:space="preserve">Jaime </w:t>
    </w:r>
    <w:proofErr w:type="spellStart"/>
    <w:r w:rsidRPr="00B26FA4">
      <w:rPr>
        <w:sz w:val="20"/>
        <w:szCs w:val="20"/>
      </w:rPr>
      <w:t>Grochowski</w:t>
    </w:r>
    <w:proofErr w:type="spellEnd"/>
    <w:r w:rsidRPr="00B26FA4">
      <w:rPr>
        <w:sz w:val="20"/>
        <w:szCs w:val="20"/>
      </w:rPr>
      <w:t xml:space="preserve"> </w:t>
    </w:r>
  </w:p>
  <w:p w14:paraId="2AFC7FD9" w14:textId="0AFC3DD8" w:rsidR="00B26FA4" w:rsidRDefault="00B26FA4" w:rsidP="00B26FA4">
    <w:pPr>
      <w:pStyle w:val="Header"/>
      <w:jc w:val="right"/>
      <w:rPr>
        <w:sz w:val="20"/>
        <w:szCs w:val="20"/>
      </w:rPr>
    </w:pPr>
    <w:proofErr w:type="spellStart"/>
    <w:r w:rsidRPr="00B26FA4">
      <w:rPr>
        <w:sz w:val="20"/>
        <w:szCs w:val="20"/>
      </w:rPr>
      <w:t>Wk</w:t>
    </w:r>
    <w:proofErr w:type="spellEnd"/>
    <w:r w:rsidRPr="00B26FA4">
      <w:rPr>
        <w:sz w:val="20"/>
        <w:szCs w:val="20"/>
      </w:rPr>
      <w:t xml:space="preserve"> 3 – The Peripheral Nervous System</w:t>
    </w:r>
  </w:p>
  <w:p w14:paraId="4A78934B" w14:textId="12EAB320" w:rsidR="004012D4" w:rsidRDefault="004012D4" w:rsidP="00B26FA4">
    <w:pPr>
      <w:pStyle w:val="Header"/>
      <w:jc w:val="right"/>
      <w:rPr>
        <w:sz w:val="20"/>
        <w:szCs w:val="20"/>
      </w:rPr>
    </w:pPr>
    <w:r w:rsidRPr="00B26FA4">
      <w:rPr>
        <w:sz w:val="20"/>
        <w:szCs w:val="20"/>
      </w:rPr>
      <w:t>PSY/340</w:t>
    </w:r>
    <w:r w:rsidR="00B26FA4" w:rsidRPr="00B26FA4">
      <w:rPr>
        <w:sz w:val="20"/>
        <w:szCs w:val="20"/>
      </w:rPr>
      <w:t xml:space="preserve"> </w:t>
    </w:r>
  </w:p>
  <w:p w14:paraId="622161B9" w14:textId="77777777" w:rsidR="00B26FA4" w:rsidRPr="00B26FA4" w:rsidRDefault="00B26FA4" w:rsidP="00B26FA4">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B76A"/>
    <w:multiLevelType w:val="hybridMultilevel"/>
    <w:tmpl w:val="C6F06D92"/>
    <w:lvl w:ilvl="0" w:tplc="0BF0484C">
      <w:start w:val="1"/>
      <w:numFmt w:val="bullet"/>
      <w:lvlText w:val=""/>
      <w:lvlJc w:val="left"/>
      <w:pPr>
        <w:ind w:left="720" w:hanging="360"/>
      </w:pPr>
      <w:rPr>
        <w:rFonts w:ascii="Symbol" w:hAnsi="Symbol" w:hint="default"/>
      </w:rPr>
    </w:lvl>
    <w:lvl w:ilvl="1" w:tplc="1AEAEBF6">
      <w:start w:val="1"/>
      <w:numFmt w:val="bullet"/>
      <w:lvlText w:val="o"/>
      <w:lvlJc w:val="left"/>
      <w:pPr>
        <w:ind w:left="1440" w:hanging="360"/>
      </w:pPr>
      <w:rPr>
        <w:rFonts w:ascii="Courier New" w:hAnsi="Courier New" w:hint="default"/>
      </w:rPr>
    </w:lvl>
    <w:lvl w:ilvl="2" w:tplc="E01E6CA8">
      <w:start w:val="1"/>
      <w:numFmt w:val="bullet"/>
      <w:lvlText w:val=""/>
      <w:lvlJc w:val="left"/>
      <w:pPr>
        <w:ind w:left="2160" w:hanging="360"/>
      </w:pPr>
      <w:rPr>
        <w:rFonts w:ascii="Wingdings" w:hAnsi="Wingdings" w:hint="default"/>
      </w:rPr>
    </w:lvl>
    <w:lvl w:ilvl="3" w:tplc="0C3E0250">
      <w:start w:val="1"/>
      <w:numFmt w:val="bullet"/>
      <w:lvlText w:val=""/>
      <w:lvlJc w:val="left"/>
      <w:pPr>
        <w:ind w:left="2880" w:hanging="360"/>
      </w:pPr>
      <w:rPr>
        <w:rFonts w:ascii="Symbol" w:hAnsi="Symbol" w:hint="default"/>
      </w:rPr>
    </w:lvl>
    <w:lvl w:ilvl="4" w:tplc="EE4450C4">
      <w:start w:val="1"/>
      <w:numFmt w:val="bullet"/>
      <w:lvlText w:val="o"/>
      <w:lvlJc w:val="left"/>
      <w:pPr>
        <w:ind w:left="3600" w:hanging="360"/>
      </w:pPr>
      <w:rPr>
        <w:rFonts w:ascii="Courier New" w:hAnsi="Courier New" w:hint="default"/>
      </w:rPr>
    </w:lvl>
    <w:lvl w:ilvl="5" w:tplc="E97E0D78">
      <w:start w:val="1"/>
      <w:numFmt w:val="bullet"/>
      <w:lvlText w:val=""/>
      <w:lvlJc w:val="left"/>
      <w:pPr>
        <w:ind w:left="4320" w:hanging="360"/>
      </w:pPr>
      <w:rPr>
        <w:rFonts w:ascii="Wingdings" w:hAnsi="Wingdings" w:hint="default"/>
      </w:rPr>
    </w:lvl>
    <w:lvl w:ilvl="6" w:tplc="EF80AB98">
      <w:start w:val="1"/>
      <w:numFmt w:val="bullet"/>
      <w:lvlText w:val=""/>
      <w:lvlJc w:val="left"/>
      <w:pPr>
        <w:ind w:left="5040" w:hanging="360"/>
      </w:pPr>
      <w:rPr>
        <w:rFonts w:ascii="Symbol" w:hAnsi="Symbol" w:hint="default"/>
      </w:rPr>
    </w:lvl>
    <w:lvl w:ilvl="7" w:tplc="6A4A25D4">
      <w:start w:val="1"/>
      <w:numFmt w:val="bullet"/>
      <w:lvlText w:val="o"/>
      <w:lvlJc w:val="left"/>
      <w:pPr>
        <w:ind w:left="5760" w:hanging="360"/>
      </w:pPr>
      <w:rPr>
        <w:rFonts w:ascii="Courier New" w:hAnsi="Courier New" w:hint="default"/>
      </w:rPr>
    </w:lvl>
    <w:lvl w:ilvl="8" w:tplc="7D7435B4">
      <w:start w:val="1"/>
      <w:numFmt w:val="bullet"/>
      <w:lvlText w:val=""/>
      <w:lvlJc w:val="left"/>
      <w:pPr>
        <w:ind w:left="6480" w:hanging="360"/>
      </w:pPr>
      <w:rPr>
        <w:rFonts w:ascii="Wingdings" w:hAnsi="Wingdings" w:hint="default"/>
      </w:rPr>
    </w:lvl>
  </w:abstractNum>
  <w:abstractNum w:abstractNumId="1" w15:restartNumberingAfterBreak="0">
    <w:nsid w:val="2C1B6B37"/>
    <w:multiLevelType w:val="hybridMultilevel"/>
    <w:tmpl w:val="7CC40D36"/>
    <w:lvl w:ilvl="0" w:tplc="2D3E0D54">
      <w:start w:val="1"/>
      <w:numFmt w:val="bullet"/>
      <w:lvlText w:val="-"/>
      <w:lvlJc w:val="left"/>
      <w:pPr>
        <w:ind w:left="720" w:hanging="360"/>
      </w:pPr>
      <w:rPr>
        <w:rFonts w:ascii="Aptos" w:hAnsi="Aptos" w:hint="default"/>
      </w:rPr>
    </w:lvl>
    <w:lvl w:ilvl="1" w:tplc="8ABE1CBA">
      <w:start w:val="1"/>
      <w:numFmt w:val="bullet"/>
      <w:lvlText w:val="o"/>
      <w:lvlJc w:val="left"/>
      <w:pPr>
        <w:ind w:left="1440" w:hanging="360"/>
      </w:pPr>
      <w:rPr>
        <w:rFonts w:ascii="Courier New" w:hAnsi="Courier New" w:hint="default"/>
      </w:rPr>
    </w:lvl>
    <w:lvl w:ilvl="2" w:tplc="876A93C8">
      <w:start w:val="1"/>
      <w:numFmt w:val="bullet"/>
      <w:lvlText w:val=""/>
      <w:lvlJc w:val="left"/>
      <w:pPr>
        <w:ind w:left="2160" w:hanging="360"/>
      </w:pPr>
      <w:rPr>
        <w:rFonts w:ascii="Wingdings" w:hAnsi="Wingdings" w:hint="default"/>
      </w:rPr>
    </w:lvl>
    <w:lvl w:ilvl="3" w:tplc="EC6210D0">
      <w:start w:val="1"/>
      <w:numFmt w:val="bullet"/>
      <w:lvlText w:val=""/>
      <w:lvlJc w:val="left"/>
      <w:pPr>
        <w:ind w:left="2880" w:hanging="360"/>
      </w:pPr>
      <w:rPr>
        <w:rFonts w:ascii="Symbol" w:hAnsi="Symbol" w:hint="default"/>
      </w:rPr>
    </w:lvl>
    <w:lvl w:ilvl="4" w:tplc="807806D4">
      <w:start w:val="1"/>
      <w:numFmt w:val="bullet"/>
      <w:lvlText w:val="o"/>
      <w:lvlJc w:val="left"/>
      <w:pPr>
        <w:ind w:left="3600" w:hanging="360"/>
      </w:pPr>
      <w:rPr>
        <w:rFonts w:ascii="Courier New" w:hAnsi="Courier New" w:hint="default"/>
      </w:rPr>
    </w:lvl>
    <w:lvl w:ilvl="5" w:tplc="2F7CFEA4">
      <w:start w:val="1"/>
      <w:numFmt w:val="bullet"/>
      <w:lvlText w:val=""/>
      <w:lvlJc w:val="left"/>
      <w:pPr>
        <w:ind w:left="4320" w:hanging="360"/>
      </w:pPr>
      <w:rPr>
        <w:rFonts w:ascii="Wingdings" w:hAnsi="Wingdings" w:hint="default"/>
      </w:rPr>
    </w:lvl>
    <w:lvl w:ilvl="6" w:tplc="7E96A2F6">
      <w:start w:val="1"/>
      <w:numFmt w:val="bullet"/>
      <w:lvlText w:val=""/>
      <w:lvlJc w:val="left"/>
      <w:pPr>
        <w:ind w:left="5040" w:hanging="360"/>
      </w:pPr>
      <w:rPr>
        <w:rFonts w:ascii="Symbol" w:hAnsi="Symbol" w:hint="default"/>
      </w:rPr>
    </w:lvl>
    <w:lvl w:ilvl="7" w:tplc="57C22086">
      <w:start w:val="1"/>
      <w:numFmt w:val="bullet"/>
      <w:lvlText w:val="o"/>
      <w:lvlJc w:val="left"/>
      <w:pPr>
        <w:ind w:left="5760" w:hanging="360"/>
      </w:pPr>
      <w:rPr>
        <w:rFonts w:ascii="Courier New" w:hAnsi="Courier New" w:hint="default"/>
      </w:rPr>
    </w:lvl>
    <w:lvl w:ilvl="8" w:tplc="FA2AA22A">
      <w:start w:val="1"/>
      <w:numFmt w:val="bullet"/>
      <w:lvlText w:val=""/>
      <w:lvlJc w:val="left"/>
      <w:pPr>
        <w:ind w:left="6480" w:hanging="360"/>
      </w:pPr>
      <w:rPr>
        <w:rFonts w:ascii="Wingdings" w:hAnsi="Wingdings" w:hint="default"/>
      </w:rPr>
    </w:lvl>
  </w:abstractNum>
  <w:abstractNum w:abstractNumId="2" w15:restartNumberingAfterBreak="0">
    <w:nsid w:val="390B0291"/>
    <w:multiLevelType w:val="hybridMultilevel"/>
    <w:tmpl w:val="021C421E"/>
    <w:lvl w:ilvl="0" w:tplc="D02014F8">
      <w:start w:val="1"/>
      <w:numFmt w:val="bullet"/>
      <w:lvlText w:val="-"/>
      <w:lvlJc w:val="left"/>
      <w:pPr>
        <w:ind w:left="720" w:hanging="360"/>
      </w:pPr>
      <w:rPr>
        <w:rFonts w:ascii="Aptos" w:hAnsi="Aptos" w:hint="default"/>
      </w:rPr>
    </w:lvl>
    <w:lvl w:ilvl="1" w:tplc="ACA604B6">
      <w:start w:val="1"/>
      <w:numFmt w:val="bullet"/>
      <w:lvlText w:val="o"/>
      <w:lvlJc w:val="left"/>
      <w:pPr>
        <w:ind w:left="1440" w:hanging="360"/>
      </w:pPr>
      <w:rPr>
        <w:rFonts w:ascii="Courier New" w:hAnsi="Courier New" w:hint="default"/>
      </w:rPr>
    </w:lvl>
    <w:lvl w:ilvl="2" w:tplc="0E1A76D4">
      <w:start w:val="1"/>
      <w:numFmt w:val="bullet"/>
      <w:lvlText w:val=""/>
      <w:lvlJc w:val="left"/>
      <w:pPr>
        <w:ind w:left="2160" w:hanging="360"/>
      </w:pPr>
      <w:rPr>
        <w:rFonts w:ascii="Wingdings" w:hAnsi="Wingdings" w:hint="default"/>
      </w:rPr>
    </w:lvl>
    <w:lvl w:ilvl="3" w:tplc="1270D850">
      <w:start w:val="1"/>
      <w:numFmt w:val="bullet"/>
      <w:lvlText w:val=""/>
      <w:lvlJc w:val="left"/>
      <w:pPr>
        <w:ind w:left="2880" w:hanging="360"/>
      </w:pPr>
      <w:rPr>
        <w:rFonts w:ascii="Symbol" w:hAnsi="Symbol" w:hint="default"/>
      </w:rPr>
    </w:lvl>
    <w:lvl w:ilvl="4" w:tplc="38127368">
      <w:start w:val="1"/>
      <w:numFmt w:val="bullet"/>
      <w:lvlText w:val="o"/>
      <w:lvlJc w:val="left"/>
      <w:pPr>
        <w:ind w:left="3600" w:hanging="360"/>
      </w:pPr>
      <w:rPr>
        <w:rFonts w:ascii="Courier New" w:hAnsi="Courier New" w:hint="default"/>
      </w:rPr>
    </w:lvl>
    <w:lvl w:ilvl="5" w:tplc="C63EF042">
      <w:start w:val="1"/>
      <w:numFmt w:val="bullet"/>
      <w:lvlText w:val=""/>
      <w:lvlJc w:val="left"/>
      <w:pPr>
        <w:ind w:left="4320" w:hanging="360"/>
      </w:pPr>
      <w:rPr>
        <w:rFonts w:ascii="Wingdings" w:hAnsi="Wingdings" w:hint="default"/>
      </w:rPr>
    </w:lvl>
    <w:lvl w:ilvl="6" w:tplc="B3D218A6">
      <w:start w:val="1"/>
      <w:numFmt w:val="bullet"/>
      <w:lvlText w:val=""/>
      <w:lvlJc w:val="left"/>
      <w:pPr>
        <w:ind w:left="5040" w:hanging="360"/>
      </w:pPr>
      <w:rPr>
        <w:rFonts w:ascii="Symbol" w:hAnsi="Symbol" w:hint="default"/>
      </w:rPr>
    </w:lvl>
    <w:lvl w:ilvl="7" w:tplc="DA98A79E">
      <w:start w:val="1"/>
      <w:numFmt w:val="bullet"/>
      <w:lvlText w:val="o"/>
      <w:lvlJc w:val="left"/>
      <w:pPr>
        <w:ind w:left="5760" w:hanging="360"/>
      </w:pPr>
      <w:rPr>
        <w:rFonts w:ascii="Courier New" w:hAnsi="Courier New" w:hint="default"/>
      </w:rPr>
    </w:lvl>
    <w:lvl w:ilvl="8" w:tplc="D9985C40">
      <w:start w:val="1"/>
      <w:numFmt w:val="bullet"/>
      <w:lvlText w:val=""/>
      <w:lvlJc w:val="left"/>
      <w:pPr>
        <w:ind w:left="6480" w:hanging="360"/>
      </w:pPr>
      <w:rPr>
        <w:rFonts w:ascii="Wingdings" w:hAnsi="Wingdings" w:hint="default"/>
      </w:rPr>
    </w:lvl>
  </w:abstractNum>
  <w:abstractNum w:abstractNumId="3" w15:restartNumberingAfterBreak="0">
    <w:nsid w:val="53A2EC9A"/>
    <w:multiLevelType w:val="hybridMultilevel"/>
    <w:tmpl w:val="314EFB34"/>
    <w:lvl w:ilvl="0" w:tplc="A32A0128">
      <w:start w:val="1"/>
      <w:numFmt w:val="bullet"/>
      <w:lvlText w:val="-"/>
      <w:lvlJc w:val="left"/>
      <w:pPr>
        <w:ind w:left="720" w:hanging="360"/>
      </w:pPr>
      <w:rPr>
        <w:rFonts w:ascii="Aptos" w:hAnsi="Aptos" w:hint="default"/>
      </w:rPr>
    </w:lvl>
    <w:lvl w:ilvl="1" w:tplc="C4A814FE">
      <w:start w:val="1"/>
      <w:numFmt w:val="bullet"/>
      <w:lvlText w:val="o"/>
      <w:lvlJc w:val="left"/>
      <w:pPr>
        <w:ind w:left="1440" w:hanging="360"/>
      </w:pPr>
      <w:rPr>
        <w:rFonts w:ascii="Courier New" w:hAnsi="Courier New" w:hint="default"/>
      </w:rPr>
    </w:lvl>
    <w:lvl w:ilvl="2" w:tplc="D1CE4FE6">
      <w:start w:val="1"/>
      <w:numFmt w:val="bullet"/>
      <w:lvlText w:val=""/>
      <w:lvlJc w:val="left"/>
      <w:pPr>
        <w:ind w:left="2160" w:hanging="360"/>
      </w:pPr>
      <w:rPr>
        <w:rFonts w:ascii="Wingdings" w:hAnsi="Wingdings" w:hint="default"/>
      </w:rPr>
    </w:lvl>
    <w:lvl w:ilvl="3" w:tplc="7A441534">
      <w:start w:val="1"/>
      <w:numFmt w:val="bullet"/>
      <w:lvlText w:val=""/>
      <w:lvlJc w:val="left"/>
      <w:pPr>
        <w:ind w:left="2880" w:hanging="360"/>
      </w:pPr>
      <w:rPr>
        <w:rFonts w:ascii="Symbol" w:hAnsi="Symbol" w:hint="default"/>
      </w:rPr>
    </w:lvl>
    <w:lvl w:ilvl="4" w:tplc="D958B958">
      <w:start w:val="1"/>
      <w:numFmt w:val="bullet"/>
      <w:lvlText w:val="o"/>
      <w:lvlJc w:val="left"/>
      <w:pPr>
        <w:ind w:left="3600" w:hanging="360"/>
      </w:pPr>
      <w:rPr>
        <w:rFonts w:ascii="Courier New" w:hAnsi="Courier New" w:hint="default"/>
      </w:rPr>
    </w:lvl>
    <w:lvl w:ilvl="5" w:tplc="DBEC8400">
      <w:start w:val="1"/>
      <w:numFmt w:val="bullet"/>
      <w:lvlText w:val=""/>
      <w:lvlJc w:val="left"/>
      <w:pPr>
        <w:ind w:left="4320" w:hanging="360"/>
      </w:pPr>
      <w:rPr>
        <w:rFonts w:ascii="Wingdings" w:hAnsi="Wingdings" w:hint="default"/>
      </w:rPr>
    </w:lvl>
    <w:lvl w:ilvl="6" w:tplc="989052F2">
      <w:start w:val="1"/>
      <w:numFmt w:val="bullet"/>
      <w:lvlText w:val=""/>
      <w:lvlJc w:val="left"/>
      <w:pPr>
        <w:ind w:left="5040" w:hanging="360"/>
      </w:pPr>
      <w:rPr>
        <w:rFonts w:ascii="Symbol" w:hAnsi="Symbol" w:hint="default"/>
      </w:rPr>
    </w:lvl>
    <w:lvl w:ilvl="7" w:tplc="8D28BCDC">
      <w:start w:val="1"/>
      <w:numFmt w:val="bullet"/>
      <w:lvlText w:val="o"/>
      <w:lvlJc w:val="left"/>
      <w:pPr>
        <w:ind w:left="5760" w:hanging="360"/>
      </w:pPr>
      <w:rPr>
        <w:rFonts w:ascii="Courier New" w:hAnsi="Courier New" w:hint="default"/>
      </w:rPr>
    </w:lvl>
    <w:lvl w:ilvl="8" w:tplc="B8589F4C">
      <w:start w:val="1"/>
      <w:numFmt w:val="bullet"/>
      <w:lvlText w:val=""/>
      <w:lvlJc w:val="left"/>
      <w:pPr>
        <w:ind w:left="6480" w:hanging="360"/>
      </w:pPr>
      <w:rPr>
        <w:rFonts w:ascii="Wingdings" w:hAnsi="Wingdings" w:hint="default"/>
      </w:rPr>
    </w:lvl>
  </w:abstractNum>
  <w:abstractNum w:abstractNumId="4" w15:restartNumberingAfterBreak="0">
    <w:nsid w:val="5427BB9B"/>
    <w:multiLevelType w:val="hybridMultilevel"/>
    <w:tmpl w:val="F19CA9CE"/>
    <w:lvl w:ilvl="0" w:tplc="E340C646">
      <w:start w:val="1"/>
      <w:numFmt w:val="bullet"/>
      <w:lvlText w:val="-"/>
      <w:lvlJc w:val="left"/>
      <w:pPr>
        <w:ind w:left="720" w:hanging="360"/>
      </w:pPr>
      <w:rPr>
        <w:rFonts w:ascii="Aptos" w:hAnsi="Aptos" w:hint="default"/>
      </w:rPr>
    </w:lvl>
    <w:lvl w:ilvl="1" w:tplc="299218FE">
      <w:start w:val="1"/>
      <w:numFmt w:val="bullet"/>
      <w:lvlText w:val="o"/>
      <w:lvlJc w:val="left"/>
      <w:pPr>
        <w:ind w:left="1440" w:hanging="360"/>
      </w:pPr>
      <w:rPr>
        <w:rFonts w:ascii="Courier New" w:hAnsi="Courier New" w:hint="default"/>
      </w:rPr>
    </w:lvl>
    <w:lvl w:ilvl="2" w:tplc="0E48520A">
      <w:start w:val="1"/>
      <w:numFmt w:val="bullet"/>
      <w:lvlText w:val=""/>
      <w:lvlJc w:val="left"/>
      <w:pPr>
        <w:ind w:left="2160" w:hanging="360"/>
      </w:pPr>
      <w:rPr>
        <w:rFonts w:ascii="Wingdings" w:hAnsi="Wingdings" w:hint="default"/>
      </w:rPr>
    </w:lvl>
    <w:lvl w:ilvl="3" w:tplc="C4208CA8">
      <w:start w:val="1"/>
      <w:numFmt w:val="bullet"/>
      <w:lvlText w:val=""/>
      <w:lvlJc w:val="left"/>
      <w:pPr>
        <w:ind w:left="2880" w:hanging="360"/>
      </w:pPr>
      <w:rPr>
        <w:rFonts w:ascii="Symbol" w:hAnsi="Symbol" w:hint="default"/>
      </w:rPr>
    </w:lvl>
    <w:lvl w:ilvl="4" w:tplc="7C10054C">
      <w:start w:val="1"/>
      <w:numFmt w:val="bullet"/>
      <w:lvlText w:val="o"/>
      <w:lvlJc w:val="left"/>
      <w:pPr>
        <w:ind w:left="3600" w:hanging="360"/>
      </w:pPr>
      <w:rPr>
        <w:rFonts w:ascii="Courier New" w:hAnsi="Courier New" w:hint="default"/>
      </w:rPr>
    </w:lvl>
    <w:lvl w:ilvl="5" w:tplc="A24CE048">
      <w:start w:val="1"/>
      <w:numFmt w:val="bullet"/>
      <w:lvlText w:val=""/>
      <w:lvlJc w:val="left"/>
      <w:pPr>
        <w:ind w:left="4320" w:hanging="360"/>
      </w:pPr>
      <w:rPr>
        <w:rFonts w:ascii="Wingdings" w:hAnsi="Wingdings" w:hint="default"/>
      </w:rPr>
    </w:lvl>
    <w:lvl w:ilvl="6" w:tplc="E3BAE9BE">
      <w:start w:val="1"/>
      <w:numFmt w:val="bullet"/>
      <w:lvlText w:val=""/>
      <w:lvlJc w:val="left"/>
      <w:pPr>
        <w:ind w:left="5040" w:hanging="360"/>
      </w:pPr>
      <w:rPr>
        <w:rFonts w:ascii="Symbol" w:hAnsi="Symbol" w:hint="default"/>
      </w:rPr>
    </w:lvl>
    <w:lvl w:ilvl="7" w:tplc="E1A87822">
      <w:start w:val="1"/>
      <w:numFmt w:val="bullet"/>
      <w:lvlText w:val="o"/>
      <w:lvlJc w:val="left"/>
      <w:pPr>
        <w:ind w:left="5760" w:hanging="360"/>
      </w:pPr>
      <w:rPr>
        <w:rFonts w:ascii="Courier New" w:hAnsi="Courier New" w:hint="default"/>
      </w:rPr>
    </w:lvl>
    <w:lvl w:ilvl="8" w:tplc="0CFED314">
      <w:start w:val="1"/>
      <w:numFmt w:val="bullet"/>
      <w:lvlText w:val=""/>
      <w:lvlJc w:val="left"/>
      <w:pPr>
        <w:ind w:left="6480" w:hanging="360"/>
      </w:pPr>
      <w:rPr>
        <w:rFonts w:ascii="Wingdings" w:hAnsi="Wingdings" w:hint="default"/>
      </w:rPr>
    </w:lvl>
  </w:abstractNum>
  <w:num w:numId="1" w16cid:durableId="1387801972">
    <w:abstractNumId w:val="2"/>
  </w:num>
  <w:num w:numId="2" w16cid:durableId="1885288803">
    <w:abstractNumId w:val="1"/>
  </w:num>
  <w:num w:numId="3" w16cid:durableId="1362197585">
    <w:abstractNumId w:val="3"/>
  </w:num>
  <w:num w:numId="4" w16cid:durableId="1795521331">
    <w:abstractNumId w:val="4"/>
  </w:num>
  <w:num w:numId="5" w16cid:durableId="36787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AA552A"/>
    <w:rsid w:val="000236B0"/>
    <w:rsid w:val="000552AB"/>
    <w:rsid w:val="00155778"/>
    <w:rsid w:val="00157E2E"/>
    <w:rsid w:val="0016016B"/>
    <w:rsid w:val="00172D3B"/>
    <w:rsid w:val="002A7DAA"/>
    <w:rsid w:val="002E10F4"/>
    <w:rsid w:val="003054C7"/>
    <w:rsid w:val="00311CF7"/>
    <w:rsid w:val="00376640"/>
    <w:rsid w:val="00390A4F"/>
    <w:rsid w:val="003B2FBA"/>
    <w:rsid w:val="004012D4"/>
    <w:rsid w:val="0043405D"/>
    <w:rsid w:val="00441ECF"/>
    <w:rsid w:val="00491815"/>
    <w:rsid w:val="0051332F"/>
    <w:rsid w:val="005A4FB5"/>
    <w:rsid w:val="005C7634"/>
    <w:rsid w:val="00610679"/>
    <w:rsid w:val="00610E8B"/>
    <w:rsid w:val="00620B36"/>
    <w:rsid w:val="00626D98"/>
    <w:rsid w:val="006660E6"/>
    <w:rsid w:val="006A2A8D"/>
    <w:rsid w:val="006F0513"/>
    <w:rsid w:val="006F6098"/>
    <w:rsid w:val="00717A4E"/>
    <w:rsid w:val="00764BD0"/>
    <w:rsid w:val="007F1598"/>
    <w:rsid w:val="00822A60"/>
    <w:rsid w:val="0087372E"/>
    <w:rsid w:val="008800C6"/>
    <w:rsid w:val="008B1C5D"/>
    <w:rsid w:val="008F47BA"/>
    <w:rsid w:val="008F6601"/>
    <w:rsid w:val="0095020A"/>
    <w:rsid w:val="00961BB1"/>
    <w:rsid w:val="00984732"/>
    <w:rsid w:val="00AA0C31"/>
    <w:rsid w:val="00AA7757"/>
    <w:rsid w:val="00AE7859"/>
    <w:rsid w:val="00B0051C"/>
    <w:rsid w:val="00B21E80"/>
    <w:rsid w:val="00B26FA4"/>
    <w:rsid w:val="00B94801"/>
    <w:rsid w:val="00BA1AA9"/>
    <w:rsid w:val="00BD6B32"/>
    <w:rsid w:val="00C22D6F"/>
    <w:rsid w:val="00C2489D"/>
    <w:rsid w:val="00C456F6"/>
    <w:rsid w:val="00C9794A"/>
    <w:rsid w:val="00DF5764"/>
    <w:rsid w:val="00F24F63"/>
    <w:rsid w:val="00F951E5"/>
    <w:rsid w:val="00FC3ABD"/>
    <w:rsid w:val="00FD0932"/>
    <w:rsid w:val="00FF7C42"/>
    <w:rsid w:val="02B05E19"/>
    <w:rsid w:val="098513FC"/>
    <w:rsid w:val="0E7F0679"/>
    <w:rsid w:val="10EFAB58"/>
    <w:rsid w:val="14C27466"/>
    <w:rsid w:val="1606102B"/>
    <w:rsid w:val="1995E589"/>
    <w:rsid w:val="1B195550"/>
    <w:rsid w:val="1B99221C"/>
    <w:rsid w:val="21FFE022"/>
    <w:rsid w:val="24362151"/>
    <w:rsid w:val="28182678"/>
    <w:rsid w:val="2ADE6A41"/>
    <w:rsid w:val="2CEB979B"/>
    <w:rsid w:val="2D4CE7B2"/>
    <w:rsid w:val="2E48B326"/>
    <w:rsid w:val="32398132"/>
    <w:rsid w:val="3557F997"/>
    <w:rsid w:val="35F4840D"/>
    <w:rsid w:val="36F3C9F8"/>
    <w:rsid w:val="37AA552A"/>
    <w:rsid w:val="38495FE1"/>
    <w:rsid w:val="390E3715"/>
    <w:rsid w:val="391A80DE"/>
    <w:rsid w:val="3AFCC3A3"/>
    <w:rsid w:val="3C40859A"/>
    <w:rsid w:val="3DDC55FB"/>
    <w:rsid w:val="3F78265C"/>
    <w:rsid w:val="3F823DF6"/>
    <w:rsid w:val="45760AE7"/>
    <w:rsid w:val="45D391C0"/>
    <w:rsid w:val="45EC22A5"/>
    <w:rsid w:val="4711DB48"/>
    <w:rsid w:val="48ADABA9"/>
    <w:rsid w:val="48FAC000"/>
    <w:rsid w:val="4F615664"/>
    <w:rsid w:val="58F6ED48"/>
    <w:rsid w:val="5BB5AEFD"/>
    <w:rsid w:val="6083C34B"/>
    <w:rsid w:val="635AD34E"/>
    <w:rsid w:val="655E8A7C"/>
    <w:rsid w:val="667CED11"/>
    <w:rsid w:val="668701F3"/>
    <w:rsid w:val="6F2DD4EC"/>
    <w:rsid w:val="7238EA37"/>
    <w:rsid w:val="723DA4FC"/>
    <w:rsid w:val="724301D1"/>
    <w:rsid w:val="7A759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552A"/>
  <w15:chartTrackingRefBased/>
  <w15:docId w15:val="{3C80A4AB-1F8A-46F2-A023-ADF20AC8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C456F6"/>
    <w:rPr>
      <w:color w:val="605E5C"/>
      <w:shd w:val="clear" w:color="auto" w:fill="E1DFDD"/>
    </w:rPr>
  </w:style>
  <w:style w:type="paragraph" w:styleId="Header">
    <w:name w:val="header"/>
    <w:basedOn w:val="Normal"/>
    <w:link w:val="HeaderChar"/>
    <w:uiPriority w:val="99"/>
    <w:unhideWhenUsed/>
    <w:rsid w:val="004012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2D4"/>
  </w:style>
  <w:style w:type="paragraph" w:styleId="Footer">
    <w:name w:val="footer"/>
    <w:basedOn w:val="Normal"/>
    <w:link w:val="FooterChar"/>
    <w:uiPriority w:val="99"/>
    <w:unhideWhenUsed/>
    <w:rsid w:val="00401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2D4"/>
  </w:style>
  <w:style w:type="character" w:styleId="FollowedHyperlink">
    <w:name w:val="FollowedHyperlink"/>
    <w:basedOn w:val="DefaultParagraphFont"/>
    <w:uiPriority w:val="99"/>
    <w:semiHidden/>
    <w:unhideWhenUsed/>
    <w:rsid w:val="00C22D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617198">
      <w:bodyDiv w:val="1"/>
      <w:marLeft w:val="0"/>
      <w:marRight w:val="0"/>
      <w:marTop w:val="0"/>
      <w:marBottom w:val="0"/>
      <w:divBdr>
        <w:top w:val="none" w:sz="0" w:space="0" w:color="auto"/>
        <w:left w:val="none" w:sz="0" w:space="0" w:color="auto"/>
        <w:bottom w:val="none" w:sz="0" w:space="0" w:color="auto"/>
        <w:right w:val="none" w:sz="0" w:space="0" w:color="auto"/>
      </w:divBdr>
    </w:div>
    <w:div w:id="1399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sbooks.calstate.edu/biol102/chapter/nervous-system-and-the-sens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oba.to/ey5sb6f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mc/articles/PMC3096243/" TargetMode="External"/><Relationship Id="rId5" Type="http://schemas.openxmlformats.org/officeDocument/2006/relationships/footnotes" Target="footnotes.xml"/><Relationship Id="rId10" Type="http://schemas.openxmlformats.org/officeDocument/2006/relationships/hyperlink" Target="https://www.ncbi.nlm.nih.gov/books/NBK565860/" TargetMode="External"/><Relationship Id="rId4" Type="http://schemas.openxmlformats.org/officeDocument/2006/relationships/webSettings" Target="webSettings.xml"/><Relationship Id="rId9" Type="http://schemas.openxmlformats.org/officeDocument/2006/relationships/hyperlink" Target="http://noba.to/xgk3ajh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1260</Words>
  <Characters>7186</Characters>
  <Application>Microsoft Office Word</Application>
  <DocSecurity>0</DocSecurity>
  <Lines>59</Lines>
  <Paragraphs>16</Paragraphs>
  <ScaleCrop>false</ScaleCrop>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cp:revision>
  <dcterms:created xsi:type="dcterms:W3CDTF">2024-04-09T02:43:00Z</dcterms:created>
  <dcterms:modified xsi:type="dcterms:W3CDTF">2024-04-09T02:43:00Z</dcterms:modified>
</cp:coreProperties>
</file>