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FECF45" w14:textId="77777777" w:rsidR="0082019D" w:rsidRDefault="0082019D" w:rsidP="0082019D">
      <w:pPr>
        <w:spacing w:line="480" w:lineRule="auto"/>
        <w:jc w:val="center"/>
      </w:pPr>
      <w:bookmarkStart w:id="0" w:name="bkPaperTitl"/>
      <w:bookmarkEnd w:id="0"/>
    </w:p>
    <w:p w14:paraId="196242DD" w14:textId="77777777" w:rsidR="0082019D" w:rsidRDefault="0082019D" w:rsidP="0082019D">
      <w:pPr>
        <w:spacing w:line="480" w:lineRule="auto"/>
        <w:jc w:val="center"/>
      </w:pPr>
    </w:p>
    <w:p w14:paraId="69ABE5FC" w14:textId="77777777" w:rsidR="0082019D" w:rsidRDefault="0082019D" w:rsidP="0082019D">
      <w:pPr>
        <w:spacing w:line="480" w:lineRule="auto"/>
        <w:jc w:val="center"/>
      </w:pPr>
    </w:p>
    <w:p w14:paraId="02A2DC40" w14:textId="77777777" w:rsidR="0082019D" w:rsidRDefault="0082019D" w:rsidP="0082019D">
      <w:pPr>
        <w:spacing w:line="480" w:lineRule="auto"/>
        <w:jc w:val="center"/>
      </w:pPr>
    </w:p>
    <w:p w14:paraId="3CE845B6" w14:textId="74DD21CD" w:rsidR="00B454B7" w:rsidRPr="0082019D" w:rsidRDefault="006038C0" w:rsidP="0082019D">
      <w:pPr>
        <w:spacing w:line="480" w:lineRule="auto"/>
        <w:jc w:val="center"/>
        <w:rPr>
          <w:b/>
          <w:bCs/>
        </w:rPr>
      </w:pPr>
      <w:r>
        <w:rPr>
          <w:b/>
          <w:bCs/>
        </w:rPr>
        <w:t>Gun Control Opposing Views Memo</w:t>
      </w:r>
    </w:p>
    <w:p w14:paraId="35C73561" w14:textId="77777777" w:rsidR="0082019D" w:rsidRDefault="0082019D" w:rsidP="0082019D">
      <w:pPr>
        <w:spacing w:line="480" w:lineRule="auto"/>
        <w:jc w:val="center"/>
      </w:pPr>
    </w:p>
    <w:p w14:paraId="3657A80D" w14:textId="1E1EA9AA" w:rsidR="00B454B7" w:rsidRDefault="006038C0" w:rsidP="0082019D">
      <w:pPr>
        <w:spacing w:line="480" w:lineRule="auto"/>
        <w:jc w:val="center"/>
      </w:pPr>
      <w:bookmarkStart w:id="1" w:name="bkAuthor"/>
      <w:bookmarkEnd w:id="1"/>
      <w:r>
        <w:t>Jaime Grochowski</w:t>
      </w:r>
    </w:p>
    <w:p w14:paraId="5BD6BE15" w14:textId="6A7EC2AA" w:rsidR="0082019D" w:rsidRDefault="006038C0" w:rsidP="0082019D">
      <w:pPr>
        <w:spacing w:line="480" w:lineRule="auto"/>
        <w:jc w:val="center"/>
      </w:pPr>
      <w:r>
        <w:t>University of Phoenix</w:t>
      </w:r>
    </w:p>
    <w:p w14:paraId="6CE6C771" w14:textId="77777777" w:rsidR="006038C0" w:rsidRPr="006038C0" w:rsidRDefault="006038C0" w:rsidP="001B7953">
      <w:pPr>
        <w:spacing w:line="480" w:lineRule="auto"/>
        <w:jc w:val="center"/>
        <w:rPr>
          <w:rFonts w:ascii="Times New Roman" w:hAnsi="Times New Roman"/>
        </w:rPr>
      </w:pPr>
      <w:bookmarkStart w:id="2" w:name="bkAuthorAffil"/>
      <w:bookmarkEnd w:id="2"/>
      <w:r w:rsidRPr="006038C0">
        <w:rPr>
          <w:rFonts w:ascii="Times New Roman" w:hAnsi="Times New Roman"/>
          <w:color w:val="262626"/>
          <w:sz w:val="21"/>
          <w:szCs w:val="21"/>
          <w:shd w:val="clear" w:color="auto" w:fill="FFFFFF"/>
        </w:rPr>
        <w:t xml:space="preserve">APMT/315: Technology </w:t>
      </w:r>
      <w:proofErr w:type="gramStart"/>
      <w:r w:rsidRPr="006038C0">
        <w:rPr>
          <w:rFonts w:ascii="Times New Roman" w:hAnsi="Times New Roman"/>
          <w:color w:val="262626"/>
          <w:sz w:val="21"/>
          <w:szCs w:val="21"/>
          <w:shd w:val="clear" w:color="auto" w:fill="FFFFFF"/>
        </w:rPr>
        <w:t>And</w:t>
      </w:r>
      <w:proofErr w:type="gramEnd"/>
      <w:r w:rsidRPr="006038C0">
        <w:rPr>
          <w:rFonts w:ascii="Times New Roman" w:hAnsi="Times New Roman"/>
          <w:color w:val="262626"/>
          <w:sz w:val="21"/>
          <w:szCs w:val="21"/>
          <w:shd w:val="clear" w:color="auto" w:fill="FFFFFF"/>
        </w:rPr>
        <w:t xml:space="preserve"> Society</w:t>
      </w:r>
      <w:r w:rsidRPr="006038C0">
        <w:rPr>
          <w:rFonts w:ascii="Times New Roman" w:hAnsi="Times New Roman"/>
        </w:rPr>
        <w:t xml:space="preserve"> </w:t>
      </w:r>
    </w:p>
    <w:p w14:paraId="4A9C393B" w14:textId="6B139E58" w:rsidR="001B7953" w:rsidRDefault="006038C0" w:rsidP="001B7953">
      <w:pPr>
        <w:spacing w:line="480" w:lineRule="auto"/>
        <w:jc w:val="center"/>
      </w:pPr>
      <w:r>
        <w:t>Kurtis Armstrong</w:t>
      </w:r>
    </w:p>
    <w:p w14:paraId="395BAABD" w14:textId="2397168C" w:rsidR="004D3014" w:rsidRDefault="006038C0" w:rsidP="0082019D">
      <w:pPr>
        <w:spacing w:line="480" w:lineRule="auto"/>
        <w:jc w:val="center"/>
      </w:pPr>
      <w:r>
        <w:t>08/05/2024</w:t>
      </w:r>
    </w:p>
    <w:p w14:paraId="1FC16590" w14:textId="77D4F7F4" w:rsidR="00B454B7" w:rsidRPr="0082019D" w:rsidRDefault="00B454B7" w:rsidP="006038C0">
      <w:pPr>
        <w:spacing w:line="480" w:lineRule="auto"/>
        <w:jc w:val="center"/>
        <w:rPr>
          <w:b/>
          <w:bCs/>
        </w:rPr>
      </w:pPr>
      <w:r w:rsidRPr="0082019D">
        <w:rPr>
          <w:b/>
          <w:bCs/>
        </w:rPr>
        <w:br w:type="page"/>
      </w:r>
      <w:r w:rsidR="006038C0">
        <w:rPr>
          <w:b/>
          <w:bCs/>
        </w:rPr>
        <w:lastRenderedPageBreak/>
        <w:t>Gun Control Opposing Views Memo</w:t>
      </w:r>
    </w:p>
    <w:p w14:paraId="08D5AC81" w14:textId="77777777" w:rsidR="006038C0" w:rsidRDefault="006038C0" w:rsidP="00F94A1D">
      <w:pPr>
        <w:pStyle w:val="BodyText"/>
        <w:ind w:firstLine="0"/>
        <w:jc w:val="center"/>
      </w:pPr>
      <w:r w:rsidRPr="006038C0">
        <w:t xml:space="preserve">As we prepare for the local gubernatorial campaign, I’ve compiled a memo outlining key arguments for and against gun control. This analysis will provide a balanced perspective on this controversial issue, helping us to strategically position you for the upcoming debate. </w:t>
      </w:r>
    </w:p>
    <w:p w14:paraId="23019BF9" w14:textId="7077BB4C" w:rsidR="00F94A1D" w:rsidRDefault="00FE680C" w:rsidP="00F94A1D">
      <w:pPr>
        <w:pStyle w:val="BodyText"/>
        <w:ind w:firstLine="0"/>
        <w:jc w:val="center"/>
        <w:rPr>
          <w:b/>
          <w:szCs w:val="24"/>
        </w:rPr>
      </w:pPr>
      <w:r>
        <w:rPr>
          <w:b/>
          <w:szCs w:val="24"/>
        </w:rPr>
        <w:t>Anti Gun Control</w:t>
      </w:r>
    </w:p>
    <w:p w14:paraId="26D37892" w14:textId="77777777" w:rsidR="00FE680C" w:rsidRPr="00FE680C" w:rsidRDefault="00FE680C" w:rsidP="00FE680C">
      <w:pPr>
        <w:spacing w:before="100" w:beforeAutospacing="1" w:after="100" w:afterAutospacing="1" w:line="360" w:lineRule="auto"/>
        <w:ind w:firstLine="720"/>
        <w:rPr>
          <w:rFonts w:ascii="Times New Roman" w:hAnsi="Times New Roman"/>
          <w:szCs w:val="24"/>
        </w:rPr>
      </w:pPr>
      <w:r w:rsidRPr="00FE680C">
        <w:rPr>
          <w:rFonts w:ascii="Times New Roman" w:hAnsi="Times New Roman"/>
          <w:szCs w:val="24"/>
        </w:rPr>
        <w:t>In May 2008, Senator McCain gave a speech at the National Rifle Association Annual Meeting discussing his stance on gun control. In this speech, Senator McCain underscored that the Second Amendment is a unique constitutional right that guarantees individuals the ability to keep and bear arms. He argues that this right is integral to American identity and should be protected from infringement by the government. McCain emphasized the importance of firearms for self-defense and provided examples of individuals using guns to protect themselves and their families from criminal threats. Such as when a 74-year-old woman defended herself from a man who repeatedly threatened her home.</w:t>
      </w:r>
    </w:p>
    <w:p w14:paraId="19C54C5D" w14:textId="77777777" w:rsidR="00FE680C" w:rsidRPr="00FE680C" w:rsidRDefault="00FE680C" w:rsidP="00FE680C">
      <w:pPr>
        <w:spacing w:before="100" w:beforeAutospacing="1" w:after="100" w:afterAutospacing="1" w:line="360" w:lineRule="auto"/>
        <w:ind w:firstLine="720"/>
        <w:rPr>
          <w:rFonts w:ascii="Times New Roman" w:hAnsi="Times New Roman"/>
          <w:szCs w:val="24"/>
        </w:rPr>
      </w:pPr>
      <w:r w:rsidRPr="00FE680C">
        <w:rPr>
          <w:rFonts w:ascii="Times New Roman" w:hAnsi="Times New Roman"/>
          <w:szCs w:val="24"/>
        </w:rPr>
        <w:t>Senator McCain stressed that Americans should have the means to defend themselves without depending solely on law enforcement. In his speech, McCain criticized various gun control measures, such as the assault weapons ban and waiting periods, as ineffective and punitive towards law-abiding citizens. McCain’s view is that these laws do not address the root causes of violence and instead penalize responsible gun owners. McCain shares figures in the speech that highlight the significant economic benefits provided by hunters and the firearms industry.</w:t>
      </w:r>
    </w:p>
    <w:p w14:paraId="3B5E39EF" w14:textId="77777777" w:rsidR="00FE680C" w:rsidRDefault="00FE680C" w:rsidP="00FE680C">
      <w:pPr>
        <w:spacing w:before="100" w:beforeAutospacing="1" w:after="100" w:afterAutospacing="1" w:line="360" w:lineRule="auto"/>
        <w:ind w:firstLine="720"/>
        <w:rPr>
          <w:rFonts w:ascii="Times New Roman" w:hAnsi="Times New Roman"/>
          <w:szCs w:val="24"/>
        </w:rPr>
      </w:pPr>
      <w:r w:rsidRPr="00FE680C">
        <w:rPr>
          <w:rFonts w:ascii="Times New Roman" w:hAnsi="Times New Roman"/>
          <w:szCs w:val="24"/>
        </w:rPr>
        <w:t xml:space="preserve">Over 12 million hunters in the United States contribute approximately $25 billion to the economy. Hunters also pay billions of dollars in federal revenue through licenses and other fees. In Kentucky alone, hunters spend over $400 million annually and support thousands of jobs. These contributions are presented as evidence of the economic importance of gun ownership and hunting, suggesting that restrictive gun laws could harm this sector and the economies of rural communities. Ultimately, Senator McCain opposes efforts to impose liability on firearms manufacturers for crimes committed with their products, arguing that such measures would </w:t>
      </w:r>
      <w:r w:rsidRPr="00FE680C">
        <w:rPr>
          <w:rFonts w:ascii="Times New Roman" w:hAnsi="Times New Roman"/>
          <w:szCs w:val="24"/>
        </w:rPr>
        <w:lastRenderedPageBreak/>
        <w:t xml:space="preserve">bankrupt companies, drive up costs, and force the government to procure weapons from foreign sources. </w:t>
      </w:r>
    </w:p>
    <w:p w14:paraId="410F3EA9" w14:textId="7EB9DCF2" w:rsidR="00FE680C" w:rsidRDefault="00FE680C" w:rsidP="00FE680C">
      <w:pPr>
        <w:spacing w:before="100" w:beforeAutospacing="1" w:after="100" w:afterAutospacing="1" w:line="360" w:lineRule="auto"/>
        <w:ind w:firstLine="720"/>
        <w:rPr>
          <w:rFonts w:ascii="Times New Roman" w:hAnsi="Times New Roman"/>
          <w:szCs w:val="24"/>
        </w:rPr>
      </w:pPr>
      <w:r w:rsidRPr="00FE680C">
        <w:rPr>
          <w:rFonts w:ascii="Times New Roman" w:hAnsi="Times New Roman"/>
          <w:szCs w:val="24"/>
        </w:rPr>
        <w:t>Despite his opposition to many gun control measures, McCain supports instant background checks at gun shows, which he views as a reasonable precaution to prevent firearms from falling into the wrong hands. This stance illustrates McCain’s belief that safety measures can be implemented without undermining the rights of gun owners, harming the firearms industry, or impeding the second amendment right in the US Constitution. </w:t>
      </w:r>
    </w:p>
    <w:p w14:paraId="246F6DE8" w14:textId="77777777" w:rsidR="00FE680C" w:rsidRDefault="00FE680C" w:rsidP="00FE680C">
      <w:pPr>
        <w:spacing w:before="100" w:beforeAutospacing="1" w:after="100" w:afterAutospacing="1" w:line="360" w:lineRule="auto"/>
        <w:ind w:firstLine="720"/>
        <w:rPr>
          <w:rFonts w:ascii="Times New Roman" w:hAnsi="Times New Roman"/>
          <w:szCs w:val="24"/>
        </w:rPr>
      </w:pPr>
      <w:r w:rsidRPr="00FE680C">
        <w:rPr>
          <w:rFonts w:ascii="Times New Roman" w:hAnsi="Times New Roman"/>
          <w:szCs w:val="24"/>
        </w:rPr>
        <w:t xml:space="preserve">The source provided is a transcript of a speech delivered by U.S. Senator John McCain at the National Rifle Association Annual Meeting. As a primary source document, it offers a direct account of McCain’s views on gun control, reflecting his personal stance and policy positions. McCain, as a well-known senator, adds credibility to the viewpoint shared. The speech was published on McCain’s official campaign website, which, while no longer active, was a legitimate platform for disseminating his views. </w:t>
      </w:r>
    </w:p>
    <w:p w14:paraId="39DF0679" w14:textId="6F2CCADD" w:rsidR="00FE680C" w:rsidRPr="00FE680C" w:rsidRDefault="00FE680C" w:rsidP="00FE680C">
      <w:pPr>
        <w:spacing w:before="100" w:beforeAutospacing="1" w:after="100" w:afterAutospacing="1" w:line="360" w:lineRule="auto"/>
        <w:ind w:firstLine="720"/>
        <w:rPr>
          <w:rFonts w:ascii="Times New Roman" w:hAnsi="Times New Roman"/>
          <w:szCs w:val="24"/>
        </w:rPr>
      </w:pPr>
      <w:r w:rsidRPr="00FE680C">
        <w:rPr>
          <w:rFonts w:ascii="Times New Roman" w:hAnsi="Times New Roman"/>
          <w:szCs w:val="24"/>
        </w:rPr>
        <w:t>The context of the speech, delivered to the NRA audience, indicates that it was intended to resonate with a pro-second Amendment audience and therefore carries a strong bias in favor of gun rights. Additionally, the speech leverages emotional and sensationalist narratives, such as anecdotes about self-defense and economic contributions, which are designed to evoke strong reactions and strengthen his arguments. While the source is credible as a representation of McCain’s position, it is important to consider this bias and compare it with an opposing viewpoint for a balanced understanding of the gun control debate.</w:t>
      </w:r>
    </w:p>
    <w:p w14:paraId="28D8DC0F" w14:textId="5B02EDCD" w:rsidR="00F94A1D" w:rsidRDefault="00FE680C" w:rsidP="00FE680C">
      <w:pPr>
        <w:pStyle w:val="BodyText"/>
        <w:ind w:firstLine="0"/>
        <w:jc w:val="center"/>
        <w:rPr>
          <w:b/>
          <w:szCs w:val="24"/>
        </w:rPr>
      </w:pPr>
      <w:r>
        <w:rPr>
          <w:b/>
          <w:szCs w:val="24"/>
        </w:rPr>
        <w:t>Pro Gun Control</w:t>
      </w:r>
    </w:p>
    <w:p w14:paraId="16B59101" w14:textId="77777777" w:rsidR="00FE680C" w:rsidRPr="00FE680C" w:rsidRDefault="00FE680C" w:rsidP="00FE680C">
      <w:pPr>
        <w:pStyle w:val="BodyText"/>
        <w:ind w:firstLine="720"/>
        <w:rPr>
          <w:szCs w:val="24"/>
        </w:rPr>
      </w:pPr>
      <w:r w:rsidRPr="00FE680C">
        <w:rPr>
          <w:szCs w:val="24"/>
        </w:rPr>
        <w:t xml:space="preserve">In an opposing viewpoint, an NPR article written in 2018, explores the impacts of pro-gun control measures, particularly focusing on “red flag” laws and fun permit requirements. These laws are designed to prevent gun violence by removing firearms from individuals deemed a risk to themselves or others. The article highlights research on the effectiveness of these laws and provides evidence supporting their benefits in reducing gun violence. </w:t>
      </w:r>
    </w:p>
    <w:p w14:paraId="4E889CA5" w14:textId="77777777" w:rsidR="00FE680C" w:rsidRPr="00FE680C" w:rsidRDefault="00FE680C" w:rsidP="00FE680C">
      <w:pPr>
        <w:pStyle w:val="BodyText"/>
        <w:ind w:firstLine="720"/>
        <w:rPr>
          <w:szCs w:val="24"/>
        </w:rPr>
      </w:pPr>
    </w:p>
    <w:p w14:paraId="720684DD" w14:textId="02DDCF1A" w:rsidR="00FE680C" w:rsidRPr="00FE680C" w:rsidRDefault="00FE680C" w:rsidP="008B4668">
      <w:pPr>
        <w:pStyle w:val="BodyText"/>
        <w:ind w:firstLine="720"/>
        <w:rPr>
          <w:szCs w:val="24"/>
        </w:rPr>
      </w:pPr>
      <w:r w:rsidRPr="00FE680C">
        <w:rPr>
          <w:szCs w:val="24"/>
        </w:rPr>
        <w:t xml:space="preserve">The article discusses research by Aaron </w:t>
      </w:r>
      <w:proofErr w:type="spellStart"/>
      <w:r w:rsidRPr="00FE680C">
        <w:rPr>
          <w:szCs w:val="24"/>
        </w:rPr>
        <w:t>Kivisto</w:t>
      </w:r>
      <w:proofErr w:type="spellEnd"/>
      <w:r w:rsidRPr="00FE680C">
        <w:rPr>
          <w:szCs w:val="24"/>
        </w:rPr>
        <w:t xml:space="preserve">, a clinical psychologist from the University of Indianapolis. His study indicates that red flag laws, such as those in Connecticut and Indiana, primarily help in preventing suicides rather than homicides. In Indiana, where the law has been in place since 2055, there has been a 7.5% reduction in firearm suicides over the following decade. Connecticut saw a significant decrease of 13.7% in gun suicides after increased enforcement post 2007. The article notes that while these laws were enacted following mass shootings, their primary impact has been on suicide prevention rather than addressing homicides or domestic violence. </w:t>
      </w:r>
    </w:p>
    <w:p w14:paraId="233FB5AE" w14:textId="423AF799" w:rsidR="00FE680C" w:rsidRPr="00FE680C" w:rsidRDefault="00FE680C" w:rsidP="008B4668">
      <w:pPr>
        <w:pStyle w:val="BodyText"/>
        <w:ind w:firstLine="720"/>
        <w:rPr>
          <w:szCs w:val="24"/>
        </w:rPr>
      </w:pPr>
      <w:r w:rsidRPr="00FE680C">
        <w:rPr>
          <w:szCs w:val="24"/>
        </w:rPr>
        <w:t xml:space="preserve">The article also covers research by Cassandra </w:t>
      </w:r>
      <w:proofErr w:type="spellStart"/>
      <w:r w:rsidRPr="00FE680C">
        <w:rPr>
          <w:szCs w:val="24"/>
        </w:rPr>
        <w:t>Crifasi</w:t>
      </w:r>
      <w:proofErr w:type="spellEnd"/>
      <w:r w:rsidRPr="00FE680C">
        <w:rPr>
          <w:szCs w:val="24"/>
        </w:rPr>
        <w:t xml:space="preserve"> from the Johns Hopkins Bloomberg School of Public Health. Her study shows that requiring handgun purchasers to obtain a license before buying a gun is associates with a 14% reduction in firearm homicides. This requirement potentially reduces the number of guns in circulation and may prevent guns from being stolen from homes and cars. </w:t>
      </w:r>
      <w:proofErr w:type="spellStart"/>
      <w:r w:rsidRPr="00FE680C">
        <w:rPr>
          <w:szCs w:val="24"/>
        </w:rPr>
        <w:t>Crifasi’s</w:t>
      </w:r>
      <w:proofErr w:type="spellEnd"/>
      <w:r w:rsidRPr="00FE680C">
        <w:rPr>
          <w:szCs w:val="24"/>
        </w:rPr>
        <w:t xml:space="preserve"> research indicates that while permit laws are effective in reducing firearm homicides, the impact of “stand your ground” laws, which offer legal protection for self-defense, has been linked to increases in firearm homicide rates. </w:t>
      </w:r>
    </w:p>
    <w:p w14:paraId="7D4999F2" w14:textId="0F030B86" w:rsidR="00FE680C" w:rsidRPr="00FE680C" w:rsidRDefault="00FE680C" w:rsidP="00FE680C">
      <w:pPr>
        <w:pStyle w:val="BodyText"/>
        <w:ind w:firstLine="720"/>
        <w:rPr>
          <w:szCs w:val="24"/>
        </w:rPr>
      </w:pPr>
      <w:r w:rsidRPr="00FE680C">
        <w:rPr>
          <w:szCs w:val="24"/>
        </w:rPr>
        <w:t xml:space="preserve">The information is sourced from a June 4, </w:t>
      </w:r>
      <w:r w:rsidR="008B4668" w:rsidRPr="00FE680C">
        <w:rPr>
          <w:szCs w:val="24"/>
        </w:rPr>
        <w:t>2018,</w:t>
      </w:r>
      <w:r w:rsidRPr="00FE680C">
        <w:rPr>
          <w:szCs w:val="24"/>
        </w:rPr>
        <w:t xml:space="preserve"> NPR article by Martine </w:t>
      </w:r>
      <w:proofErr w:type="spellStart"/>
      <w:r w:rsidRPr="00FE680C">
        <w:rPr>
          <w:szCs w:val="24"/>
        </w:rPr>
        <w:t>Kaste</w:t>
      </w:r>
      <w:proofErr w:type="spellEnd"/>
      <w:r w:rsidRPr="00FE680C">
        <w:rPr>
          <w:szCs w:val="24"/>
        </w:rPr>
        <w:t xml:space="preserve">, which covers recent research on the effects of gun control measures. NPR is a reputable news organization known for </w:t>
      </w:r>
      <w:r w:rsidR="008B4668" w:rsidRPr="00FE680C">
        <w:rPr>
          <w:szCs w:val="24"/>
        </w:rPr>
        <w:t>its</w:t>
      </w:r>
      <w:r w:rsidRPr="00FE680C">
        <w:rPr>
          <w:szCs w:val="24"/>
        </w:rPr>
        <w:t xml:space="preserve"> credible reporting and commitment to providing accurate and balanced news coverage. The article presents findings from academic research conducted by established experts in the field of gun violence prevention and public health. Aaron </w:t>
      </w:r>
      <w:proofErr w:type="spellStart"/>
      <w:r w:rsidRPr="00FE680C">
        <w:rPr>
          <w:szCs w:val="24"/>
        </w:rPr>
        <w:t>Kivisto</w:t>
      </w:r>
      <w:proofErr w:type="spellEnd"/>
      <w:r w:rsidRPr="00FE680C">
        <w:rPr>
          <w:szCs w:val="24"/>
        </w:rPr>
        <w:t xml:space="preserve"> and Cassandra </w:t>
      </w:r>
      <w:proofErr w:type="spellStart"/>
      <w:r w:rsidRPr="00FE680C">
        <w:rPr>
          <w:szCs w:val="24"/>
        </w:rPr>
        <w:t>Crifasi</w:t>
      </w:r>
      <w:proofErr w:type="spellEnd"/>
      <w:r w:rsidRPr="00FE680C">
        <w:rPr>
          <w:szCs w:val="24"/>
        </w:rPr>
        <w:t xml:space="preserve"> are both recognized for their contributions to research on gun control and </w:t>
      </w:r>
      <w:r w:rsidRPr="00FE680C">
        <w:rPr>
          <w:szCs w:val="24"/>
        </w:rPr>
        <w:lastRenderedPageBreak/>
        <w:t xml:space="preserve">violence reduction.  The article references specific studies and statistical data, which enhances </w:t>
      </w:r>
      <w:r w:rsidRPr="00FE680C">
        <w:rPr>
          <w:szCs w:val="24"/>
        </w:rPr>
        <w:t>its</w:t>
      </w:r>
      <w:r w:rsidRPr="00FE680C">
        <w:rPr>
          <w:szCs w:val="24"/>
        </w:rPr>
        <w:t xml:space="preserve"> credibility and provides a factual basis for the claims made. </w:t>
      </w:r>
    </w:p>
    <w:p w14:paraId="2C6847C3" w14:textId="5EEF4AC3" w:rsidR="00FE680C" w:rsidRPr="00FE680C" w:rsidRDefault="00FE680C" w:rsidP="008B4668">
      <w:pPr>
        <w:pStyle w:val="BodyText"/>
        <w:ind w:firstLine="720"/>
        <w:rPr>
          <w:szCs w:val="24"/>
        </w:rPr>
      </w:pPr>
      <w:r w:rsidRPr="00FE680C">
        <w:rPr>
          <w:szCs w:val="24"/>
        </w:rPr>
        <w:t xml:space="preserve">Overall, the article avoids sensationalism by focusing on empirical research and presenting data-driven insights rather than emotional appeals. It discusses that practical effects of gun control laws based on research findings rather than anecdotal evidence or political rhetoric. The article emphasizes the impact of these laws on suicide prevention and firearm homicide rates which provides a reasoned and objective analysis of gun control measures, avoiding exaggerated claims or inflammatory language. This analysis of the pro-gun control viewpoint offers a balanced counterpoint to the anti-gun control perspective by providing evidence of the effectiveness of gun control measures in reducing violence and enhancing public safety. </w:t>
      </w:r>
    </w:p>
    <w:p w14:paraId="719DF568" w14:textId="77777777" w:rsidR="00FE680C" w:rsidRDefault="00FE680C" w:rsidP="00F10998">
      <w:pPr>
        <w:pStyle w:val="BodyText"/>
        <w:ind w:firstLine="720"/>
        <w:rPr>
          <w:szCs w:val="24"/>
        </w:rPr>
      </w:pPr>
    </w:p>
    <w:p w14:paraId="7AEFBC99" w14:textId="77777777" w:rsidR="00B42393" w:rsidRPr="006E3ECD" w:rsidRDefault="00B42393" w:rsidP="00F10998">
      <w:pPr>
        <w:pStyle w:val="BodyText"/>
        <w:ind w:firstLine="0"/>
        <w:jc w:val="center"/>
        <w:rPr>
          <w:b/>
          <w:szCs w:val="24"/>
        </w:rPr>
      </w:pPr>
      <w:r w:rsidRPr="006E3ECD">
        <w:rPr>
          <w:b/>
          <w:szCs w:val="24"/>
        </w:rPr>
        <w:t>Conclusion</w:t>
      </w:r>
    </w:p>
    <w:p w14:paraId="74F86F99" w14:textId="2CE7D7C1" w:rsidR="008B4668" w:rsidRPr="00FE680C" w:rsidRDefault="008B4668" w:rsidP="008B4668">
      <w:pPr>
        <w:pStyle w:val="BodyText"/>
        <w:ind w:firstLine="720"/>
        <w:rPr>
          <w:szCs w:val="24"/>
        </w:rPr>
      </w:pPr>
      <w:r w:rsidRPr="00FE680C">
        <w:rPr>
          <w:szCs w:val="24"/>
        </w:rPr>
        <w:t xml:space="preserve">“At its core, sensationalism is an appeal to emotion and human instinct” </w:t>
      </w:r>
      <w:r>
        <w:rPr>
          <w:color w:val="001823"/>
          <w:spacing w:val="-4"/>
          <w:shd w:val="clear" w:color="auto" w:fill="FFFFFF"/>
        </w:rPr>
        <w:t>(Brown et al., 2016).</w:t>
      </w:r>
      <w:r w:rsidRPr="008B4668">
        <w:rPr>
          <w:color w:val="FF0000"/>
          <w:szCs w:val="24"/>
        </w:rPr>
        <w:t xml:space="preserve"> </w:t>
      </w:r>
      <w:r w:rsidRPr="00FE680C">
        <w:rPr>
          <w:szCs w:val="24"/>
        </w:rPr>
        <w:t xml:space="preserve">Sensationalism can distort facts and amplify fear, resulting in a misinformed and divided public. This distortion can lead to widespread misinformation and heightened polarization. Echo chambers on the other hand, reinforce existing beliefs by only presenting information that aligns with one’s views, limiting exposure to diverse perspectives and collapsing meaningful debate. </w:t>
      </w:r>
      <w:r w:rsidRPr="008B4668">
        <w:rPr>
          <w:szCs w:val="24"/>
        </w:rPr>
        <w:t>(</w:t>
      </w:r>
      <w:proofErr w:type="spellStart"/>
      <w:r w:rsidRPr="008B4668">
        <w:rPr>
          <w:szCs w:val="24"/>
        </w:rPr>
        <w:t>Chayko</w:t>
      </w:r>
      <w:proofErr w:type="spellEnd"/>
      <w:r w:rsidRPr="008B4668">
        <w:rPr>
          <w:szCs w:val="24"/>
        </w:rPr>
        <w:t>, 2021</w:t>
      </w:r>
      <w:r w:rsidRPr="008B4668">
        <w:rPr>
          <w:szCs w:val="24"/>
        </w:rPr>
        <w:t>)</w:t>
      </w:r>
      <w:r>
        <w:rPr>
          <w:szCs w:val="24"/>
        </w:rPr>
        <w:t xml:space="preserve">. </w:t>
      </w:r>
      <w:r w:rsidRPr="008B4668">
        <w:rPr>
          <w:szCs w:val="24"/>
        </w:rPr>
        <w:t xml:space="preserve"> </w:t>
      </w:r>
      <w:r w:rsidRPr="00FE680C">
        <w:rPr>
          <w:szCs w:val="24"/>
        </w:rPr>
        <w:t xml:space="preserve">Together, sensationalism and echo chambers hinder a well-rounded understanding of complex issues like gun control, making it harder for society to engage in constructive and informed discussions. </w:t>
      </w:r>
    </w:p>
    <w:p w14:paraId="79DE444E" w14:textId="77777777" w:rsidR="008B4668" w:rsidRPr="00FE680C" w:rsidRDefault="008B4668" w:rsidP="008B4668">
      <w:pPr>
        <w:pStyle w:val="BodyText"/>
        <w:ind w:firstLine="720"/>
        <w:rPr>
          <w:szCs w:val="24"/>
        </w:rPr>
      </w:pPr>
      <w:r w:rsidRPr="00FE680C">
        <w:rPr>
          <w:szCs w:val="24"/>
        </w:rPr>
        <w:t xml:space="preserve">There are a handful of things one can do to avoid succumbing to sensationalism and echo chambers in an online world. Some of these recommendations could be inviting an outsider who offers a neutral perspective or appoint a devil’s advocate to challenge ideas and avoid creating an </w:t>
      </w:r>
      <w:r w:rsidRPr="00FE680C">
        <w:rPr>
          <w:szCs w:val="24"/>
        </w:rPr>
        <w:lastRenderedPageBreak/>
        <w:t xml:space="preserve">echo chamber of support. Challenge yourself to different viewpoints and avoid reacting to emotional evoking narratives. </w:t>
      </w:r>
    </w:p>
    <w:p w14:paraId="14FF3F40" w14:textId="77777777" w:rsidR="004D3014" w:rsidRPr="0082019D" w:rsidRDefault="00040B2A" w:rsidP="0082019D">
      <w:pPr>
        <w:pStyle w:val="BodyText"/>
        <w:ind w:firstLine="0"/>
        <w:jc w:val="center"/>
        <w:rPr>
          <w:b/>
          <w:bCs/>
          <w:szCs w:val="24"/>
        </w:rPr>
      </w:pPr>
      <w:r>
        <w:rPr>
          <w:szCs w:val="24"/>
        </w:rPr>
        <w:br w:type="page"/>
      </w:r>
      <w:r w:rsidR="00B63F6E" w:rsidRPr="0082019D">
        <w:rPr>
          <w:b/>
          <w:bCs/>
          <w:szCs w:val="24"/>
        </w:rPr>
        <w:lastRenderedPageBreak/>
        <w:t>R</w:t>
      </w:r>
      <w:r w:rsidR="004D3014" w:rsidRPr="0082019D">
        <w:rPr>
          <w:b/>
          <w:bCs/>
          <w:szCs w:val="24"/>
        </w:rPr>
        <w:t>eferences</w:t>
      </w:r>
    </w:p>
    <w:p w14:paraId="64C1F8C6" w14:textId="11E84A22" w:rsidR="008B4668" w:rsidRPr="008B4668" w:rsidRDefault="008B4668" w:rsidP="008B4668">
      <w:pPr>
        <w:pStyle w:val="BodyText"/>
        <w:ind w:firstLine="720"/>
        <w:rPr>
          <w:color w:val="001823"/>
          <w:spacing w:val="-4"/>
          <w:shd w:val="clear" w:color="auto" w:fill="FFFFFF"/>
        </w:rPr>
      </w:pPr>
      <w:r>
        <w:rPr>
          <w:rStyle w:val="contributors"/>
          <w:color w:val="001823"/>
          <w:spacing w:val="-4"/>
          <w:shd w:val="clear" w:color="auto" w:fill="FFFFFF"/>
        </w:rPr>
        <w:t>Brown, D. K.</w:t>
      </w:r>
      <w:r>
        <w:rPr>
          <w:rStyle w:val="authorseperate"/>
          <w:color w:val="001823"/>
          <w:spacing w:val="-4"/>
          <w:shd w:val="clear" w:color="auto" w:fill="FFFFFF"/>
        </w:rPr>
        <w:t>, </w:t>
      </w:r>
      <w:r>
        <w:rPr>
          <w:rStyle w:val="contributors"/>
          <w:color w:val="001823"/>
          <w:spacing w:val="-4"/>
          <w:shd w:val="clear" w:color="auto" w:fill="FFFFFF"/>
        </w:rPr>
        <w:t>Harlow, S.</w:t>
      </w:r>
      <w:r>
        <w:rPr>
          <w:rStyle w:val="authorseperate"/>
          <w:color w:val="001823"/>
          <w:spacing w:val="-4"/>
          <w:shd w:val="clear" w:color="auto" w:fill="FFFFFF"/>
        </w:rPr>
        <w:t>, </w:t>
      </w:r>
      <w:proofErr w:type="spellStart"/>
      <w:r>
        <w:rPr>
          <w:rStyle w:val="contributors"/>
          <w:color w:val="001823"/>
          <w:spacing w:val="-4"/>
          <w:shd w:val="clear" w:color="auto" w:fill="FFFFFF"/>
        </w:rPr>
        <w:t>GarciaPerdomo</w:t>
      </w:r>
      <w:proofErr w:type="spellEnd"/>
      <w:r>
        <w:rPr>
          <w:rStyle w:val="contributors"/>
          <w:color w:val="001823"/>
          <w:spacing w:val="-4"/>
          <w:shd w:val="clear" w:color="auto" w:fill="FFFFFF"/>
        </w:rPr>
        <w:t>, V.</w:t>
      </w:r>
      <w:r>
        <w:rPr>
          <w:rStyle w:val="authorseperate"/>
          <w:color w:val="001823"/>
          <w:spacing w:val="-4"/>
          <w:shd w:val="clear" w:color="auto" w:fill="FFFFFF"/>
        </w:rPr>
        <w:t>, </w:t>
      </w:r>
      <w:r>
        <w:rPr>
          <w:color w:val="001823"/>
          <w:spacing w:val="-4"/>
          <w:shd w:val="clear" w:color="auto" w:fill="FFFFFF"/>
        </w:rPr>
        <w:t>&amp; </w:t>
      </w:r>
      <w:proofErr w:type="spellStart"/>
      <w:r>
        <w:rPr>
          <w:rStyle w:val="contributors"/>
          <w:color w:val="001823"/>
          <w:spacing w:val="-4"/>
          <w:shd w:val="clear" w:color="auto" w:fill="FFFFFF"/>
        </w:rPr>
        <w:t>Salaverria</w:t>
      </w:r>
      <w:proofErr w:type="spellEnd"/>
      <w:r>
        <w:rPr>
          <w:rStyle w:val="contributors"/>
          <w:color w:val="001823"/>
          <w:spacing w:val="-4"/>
          <w:shd w:val="clear" w:color="auto" w:fill="FFFFFF"/>
        </w:rPr>
        <w:t>, R.</w:t>
      </w:r>
      <w:r>
        <w:rPr>
          <w:color w:val="001823"/>
          <w:spacing w:val="-4"/>
          <w:shd w:val="clear" w:color="auto" w:fill="FFFFFF"/>
        </w:rPr>
        <w:t> (2016). A new sensation? An international exploration of sensationalism and social media recommendations in online news publications </w:t>
      </w:r>
      <w:r>
        <w:rPr>
          <w:i/>
          <w:iCs/>
          <w:color w:val="001823"/>
          <w:spacing w:val="-4"/>
          <w:shd w:val="clear" w:color="auto" w:fill="FFFFFF"/>
        </w:rPr>
        <w:t>Sage</w:t>
      </w:r>
      <w:r>
        <w:rPr>
          <w:color w:val="001823"/>
          <w:spacing w:val="-4"/>
          <w:shd w:val="clear" w:color="auto" w:fill="FFFFFF"/>
        </w:rPr>
        <w:t>. </w:t>
      </w:r>
      <w:hyperlink r:id="rId11" w:tgtFrame="_blank" w:history="1">
        <w:r>
          <w:rPr>
            <w:rStyle w:val="Hyperlink"/>
            <w:spacing w:val="-4"/>
            <w:shd w:val="clear" w:color="auto" w:fill="FFFFFF"/>
          </w:rPr>
          <w:t>https://doi.org/10.1177/1464884916683549</w:t>
        </w:r>
      </w:hyperlink>
    </w:p>
    <w:p w14:paraId="26CEBD67" w14:textId="0513D43E" w:rsidR="008B4668" w:rsidRDefault="008B4668" w:rsidP="008B4668">
      <w:pPr>
        <w:pStyle w:val="BodyText"/>
        <w:ind w:firstLine="720"/>
        <w:rPr>
          <w:szCs w:val="24"/>
        </w:rPr>
      </w:pPr>
      <w:proofErr w:type="spellStart"/>
      <w:r w:rsidRPr="008B4668">
        <w:rPr>
          <w:szCs w:val="24"/>
        </w:rPr>
        <w:t>Chayko</w:t>
      </w:r>
      <w:proofErr w:type="spellEnd"/>
      <w:r w:rsidRPr="008B4668">
        <w:rPr>
          <w:szCs w:val="24"/>
        </w:rPr>
        <w:t xml:space="preserve">, M. (2021). Super Connected </w:t>
      </w:r>
      <w:proofErr w:type="gramStart"/>
      <w:r w:rsidRPr="008B4668">
        <w:rPr>
          <w:szCs w:val="24"/>
        </w:rPr>
        <w:t>The</w:t>
      </w:r>
      <w:proofErr w:type="gramEnd"/>
      <w:r w:rsidRPr="008B4668">
        <w:rPr>
          <w:szCs w:val="24"/>
        </w:rPr>
        <w:t xml:space="preserve"> Internet, Digital Media, And Techno-Social Life (3rd Ed.). SAGE.</w:t>
      </w:r>
    </w:p>
    <w:p w14:paraId="321D4649" w14:textId="278AD3F2" w:rsidR="00D44B96" w:rsidRPr="00D44B96" w:rsidRDefault="00D44B96" w:rsidP="00D44B96">
      <w:pPr>
        <w:pStyle w:val="BodyText"/>
        <w:ind w:firstLine="720"/>
        <w:rPr>
          <w:color w:val="001823"/>
          <w:spacing w:val="-4"/>
          <w:shd w:val="clear" w:color="auto" w:fill="FFFFFF"/>
        </w:rPr>
      </w:pPr>
      <w:r>
        <w:rPr>
          <w:color w:val="001823"/>
          <w:spacing w:val="-4"/>
          <w:shd w:val="clear" w:color="auto" w:fill="FFFFFF"/>
        </w:rPr>
        <w:t>IESE Business School. (2021, June 16). </w:t>
      </w:r>
      <w:r>
        <w:rPr>
          <w:i/>
          <w:iCs/>
          <w:color w:val="001823"/>
          <w:spacing w:val="-4"/>
          <w:shd w:val="clear" w:color="auto" w:fill="FFFFFF"/>
        </w:rPr>
        <w:t xml:space="preserve">Avoiding Echo Chambers: 5 Strategies </w:t>
      </w:r>
      <w:proofErr w:type="gramStart"/>
      <w:r>
        <w:rPr>
          <w:i/>
          <w:iCs/>
          <w:color w:val="001823"/>
          <w:spacing w:val="-4"/>
          <w:shd w:val="clear" w:color="auto" w:fill="FFFFFF"/>
        </w:rPr>
        <w:t>To</w:t>
      </w:r>
      <w:proofErr w:type="gramEnd"/>
      <w:r>
        <w:rPr>
          <w:i/>
          <w:iCs/>
          <w:color w:val="001823"/>
          <w:spacing w:val="-4"/>
          <w:shd w:val="clear" w:color="auto" w:fill="FFFFFF"/>
        </w:rPr>
        <w:t xml:space="preserve"> Beat Confirmation Bias</w:t>
      </w:r>
      <w:r>
        <w:rPr>
          <w:color w:val="001823"/>
          <w:spacing w:val="-4"/>
          <w:shd w:val="clear" w:color="auto" w:fill="FFFFFF"/>
        </w:rPr>
        <w:t>. </w:t>
      </w:r>
      <w:hyperlink r:id="rId12" w:tgtFrame="_blank" w:history="1">
        <w:r>
          <w:rPr>
            <w:rStyle w:val="Hyperlink"/>
            <w:spacing w:val="-4"/>
            <w:shd w:val="clear" w:color="auto" w:fill="FFFFFF"/>
          </w:rPr>
          <w:t>https://www.forbes.com/sites/iese/2021/06/16/avoiding-echo-chambers-5-strategies-to-beat-confirmation-bias/</w:t>
        </w:r>
      </w:hyperlink>
    </w:p>
    <w:p w14:paraId="1B6E7AE0" w14:textId="7C9E4FED" w:rsidR="008B4668" w:rsidRPr="008B4668" w:rsidRDefault="008B4668" w:rsidP="008B4668">
      <w:pPr>
        <w:pStyle w:val="BodyText"/>
        <w:ind w:firstLine="720"/>
        <w:rPr>
          <w:szCs w:val="24"/>
        </w:rPr>
      </w:pPr>
      <w:proofErr w:type="spellStart"/>
      <w:r>
        <w:rPr>
          <w:rStyle w:val="contributors"/>
          <w:color w:val="001823"/>
          <w:spacing w:val="-4"/>
          <w:shd w:val="clear" w:color="auto" w:fill="FFFFFF"/>
        </w:rPr>
        <w:t>Kaste</w:t>
      </w:r>
      <w:proofErr w:type="spellEnd"/>
      <w:r>
        <w:rPr>
          <w:rStyle w:val="contributors"/>
          <w:color w:val="001823"/>
          <w:spacing w:val="-4"/>
          <w:shd w:val="clear" w:color="auto" w:fill="FFFFFF"/>
        </w:rPr>
        <w:t>, M.</w:t>
      </w:r>
      <w:r>
        <w:rPr>
          <w:color w:val="001823"/>
          <w:spacing w:val="-4"/>
          <w:shd w:val="clear" w:color="auto" w:fill="FFFFFF"/>
        </w:rPr>
        <w:t> (2018, June 4). </w:t>
      </w:r>
      <w:r>
        <w:rPr>
          <w:i/>
          <w:iCs/>
          <w:color w:val="001823"/>
          <w:spacing w:val="-4"/>
          <w:shd w:val="clear" w:color="auto" w:fill="FFFFFF"/>
        </w:rPr>
        <w:t>Gun Studies: Permit Laws Reduce Murders; Red Flag Laws Cut Suicides</w:t>
      </w:r>
      <w:r>
        <w:rPr>
          <w:color w:val="001823"/>
          <w:spacing w:val="-4"/>
          <w:shd w:val="clear" w:color="auto" w:fill="FFFFFF"/>
        </w:rPr>
        <w:t>. NPR. </w:t>
      </w:r>
      <w:hyperlink r:id="rId13" w:tgtFrame="_blank" w:history="1">
        <w:r>
          <w:rPr>
            <w:rStyle w:val="Hyperlink"/>
            <w:spacing w:val="-4"/>
            <w:shd w:val="clear" w:color="auto" w:fill="FFFFFF"/>
          </w:rPr>
          <w:t>https://www.npr.org/2018/06/04/616268027/gun-studies-permit-laws-reduce-murders-red-flag-laws-cut-suicides</w:t>
        </w:r>
      </w:hyperlink>
    </w:p>
    <w:p w14:paraId="224BFC97" w14:textId="17DAE0BB" w:rsidR="008B4668" w:rsidRDefault="008B4668" w:rsidP="008B4668">
      <w:pPr>
        <w:pStyle w:val="BodyText"/>
        <w:ind w:firstLine="720"/>
        <w:rPr>
          <w:color w:val="001823"/>
          <w:spacing w:val="-4"/>
          <w:shd w:val="clear" w:color="auto" w:fill="FFFFFF"/>
        </w:rPr>
      </w:pPr>
      <w:r>
        <w:rPr>
          <w:rStyle w:val="contributors"/>
          <w:color w:val="001823"/>
          <w:spacing w:val="-4"/>
          <w:shd w:val="clear" w:color="auto" w:fill="FFFFFF"/>
        </w:rPr>
        <w:t>McCain, J.</w:t>
      </w:r>
      <w:r>
        <w:rPr>
          <w:color w:val="001823"/>
          <w:spacing w:val="-4"/>
          <w:shd w:val="clear" w:color="auto" w:fill="FFFFFF"/>
        </w:rPr>
        <w:t> (2018, May 16). </w:t>
      </w:r>
      <w:r>
        <w:rPr>
          <w:i/>
          <w:iCs/>
          <w:color w:val="001823"/>
          <w:spacing w:val="-4"/>
          <w:shd w:val="clear" w:color="auto" w:fill="FFFFFF"/>
        </w:rPr>
        <w:t xml:space="preserve">Remarks By John McCain </w:t>
      </w:r>
      <w:proofErr w:type="gramStart"/>
      <w:r>
        <w:rPr>
          <w:i/>
          <w:iCs/>
          <w:color w:val="001823"/>
          <w:spacing w:val="-4"/>
          <w:shd w:val="clear" w:color="auto" w:fill="FFFFFF"/>
        </w:rPr>
        <w:t>At</w:t>
      </w:r>
      <w:proofErr w:type="gramEnd"/>
      <w:r>
        <w:rPr>
          <w:i/>
          <w:iCs/>
          <w:color w:val="001823"/>
          <w:spacing w:val="-4"/>
          <w:shd w:val="clear" w:color="auto" w:fill="FFFFFF"/>
        </w:rPr>
        <w:t xml:space="preserve"> The National Rifle Association Annual Meeting</w:t>
      </w:r>
      <w:r>
        <w:rPr>
          <w:color w:val="001823"/>
          <w:spacing w:val="-4"/>
          <w:shd w:val="clear" w:color="auto" w:fill="FFFFFF"/>
        </w:rPr>
        <w:t>. </w:t>
      </w:r>
      <w:hyperlink r:id="rId14" w:tgtFrame="_blank" w:history="1">
        <w:r>
          <w:rPr>
            <w:rStyle w:val="Hyperlink"/>
            <w:spacing w:val="-4"/>
            <w:shd w:val="clear" w:color="auto" w:fill="FFFFFF"/>
          </w:rPr>
          <w:t>https://2008election.procon.org/sourcefiles/McCain20080516.pdf</w:t>
        </w:r>
      </w:hyperlink>
    </w:p>
    <w:p w14:paraId="3199E305" w14:textId="77777777" w:rsidR="001D5854" w:rsidRPr="001D5854" w:rsidRDefault="001D5854" w:rsidP="001D5854"/>
    <w:sectPr w:rsidR="001D5854" w:rsidRPr="001D5854" w:rsidSect="00554119">
      <w:headerReference w:type="default" r:id="rId15"/>
      <w:headerReference w:type="first" r:id="rId16"/>
      <w:type w:val="continuous"/>
      <w:pgSz w:w="12240" w:h="15840" w:code="1"/>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A77B56" w14:textId="77777777" w:rsidR="00F460E9" w:rsidRDefault="00F460E9">
      <w:r>
        <w:separator/>
      </w:r>
    </w:p>
  </w:endnote>
  <w:endnote w:type="continuationSeparator" w:id="0">
    <w:p w14:paraId="1550589B" w14:textId="77777777" w:rsidR="00F460E9" w:rsidRDefault="00F460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60CB44" w14:textId="77777777" w:rsidR="00F460E9" w:rsidRDefault="00F460E9">
      <w:r>
        <w:separator/>
      </w:r>
    </w:p>
  </w:footnote>
  <w:footnote w:type="continuationSeparator" w:id="0">
    <w:p w14:paraId="7B849A8E" w14:textId="77777777" w:rsidR="00F460E9" w:rsidRDefault="00F460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61FC3" w14:textId="77777777" w:rsidR="004D3014" w:rsidRDefault="004D3014" w:rsidP="001A25FD">
    <w:pPr>
      <w:pStyle w:val="Header"/>
      <w:tabs>
        <w:tab w:val="clear" w:pos="4320"/>
        <w:tab w:val="clear" w:pos="8640"/>
        <w:tab w:val="left" w:pos="8910"/>
      </w:tabs>
    </w:pPr>
    <w:r>
      <w:tab/>
      <w:t xml:space="preserve">     </w:t>
    </w:r>
    <w:r>
      <w:rPr>
        <w:rStyle w:val="PageNumber"/>
      </w:rPr>
      <w:fldChar w:fldCharType="begin"/>
    </w:r>
    <w:r>
      <w:rPr>
        <w:rStyle w:val="PageNumber"/>
      </w:rPr>
      <w:instrText xml:space="preserve"> PAGE </w:instrText>
    </w:r>
    <w:r>
      <w:rPr>
        <w:rStyle w:val="PageNumber"/>
      </w:rPr>
      <w:fldChar w:fldCharType="separate"/>
    </w:r>
    <w:r w:rsidR="00AA25F1">
      <w:rPr>
        <w:rStyle w:val="PageNumber"/>
        <w:noProof/>
      </w:rPr>
      <w:t>3</w:t>
    </w:r>
    <w:r>
      <w:rPr>
        <w:rStyle w:val="PageNumber"/>
      </w:rPr>
      <w:fldChar w:fldCharType="end"/>
    </w:r>
  </w:p>
  <w:p w14:paraId="17DD838A" w14:textId="77777777" w:rsidR="004D3014" w:rsidRPr="001D5854" w:rsidRDefault="004D3014" w:rsidP="00A661AE">
    <w:pPr>
      <w:pStyle w:val="Header"/>
      <w:tabs>
        <w:tab w:val="clear" w:pos="4320"/>
        <w:tab w:val="clear" w:pos="8640"/>
        <w:tab w:val="left" w:pos="759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84D72" w14:textId="77777777" w:rsidR="001B7801" w:rsidRDefault="001B7801">
    <w:pPr>
      <w:pStyle w:val="Header"/>
      <w:jc w:val="right"/>
    </w:pPr>
    <w:r>
      <w:fldChar w:fldCharType="begin"/>
    </w:r>
    <w:r>
      <w:instrText xml:space="preserve"> PAGE   \* MERGEFORMAT </w:instrText>
    </w:r>
    <w:r>
      <w:fldChar w:fldCharType="separate"/>
    </w:r>
    <w:r w:rsidR="00AA25F1">
      <w:rPr>
        <w:noProof/>
      </w:rPr>
      <w:t>1</w:t>
    </w:r>
    <w:r>
      <w:rPr>
        <w:noProof/>
      </w:rPr>
      <w:fldChar w:fldCharType="end"/>
    </w:r>
  </w:p>
  <w:p w14:paraId="4F8FFDFB" w14:textId="77777777" w:rsidR="00470962" w:rsidRDefault="0047096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A5E2ED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07A3CB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2EE0CA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414B58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6AE0B3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150A6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B62B30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2C29B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FDC79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66A8E0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6820DB3"/>
    <w:multiLevelType w:val="hybridMultilevel"/>
    <w:tmpl w:val="45F64BB2"/>
    <w:lvl w:ilvl="0" w:tplc="395493AA">
      <w:start w:val="1"/>
      <w:numFmt w:val="decimal"/>
      <w:pStyle w:val="Numberedlist"/>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1" w15:restartNumberingAfterBreak="0">
    <w:nsid w:val="74610702"/>
    <w:multiLevelType w:val="hybridMultilevel"/>
    <w:tmpl w:val="27E60BB0"/>
    <w:lvl w:ilvl="0" w:tplc="0409000F">
      <w:start w:val="1"/>
      <w:numFmt w:val="decimal"/>
      <w:lvlText w:val="%1."/>
      <w:lvlJc w:val="left"/>
      <w:pPr>
        <w:tabs>
          <w:tab w:val="num" w:pos="1260"/>
        </w:tabs>
        <w:ind w:left="1260" w:hanging="360"/>
      </w:p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num w:numId="1" w16cid:durableId="1567572180">
    <w:abstractNumId w:val="9"/>
  </w:num>
  <w:num w:numId="2" w16cid:durableId="363289854">
    <w:abstractNumId w:val="7"/>
  </w:num>
  <w:num w:numId="3" w16cid:durableId="33967424">
    <w:abstractNumId w:val="6"/>
  </w:num>
  <w:num w:numId="4" w16cid:durableId="243147985">
    <w:abstractNumId w:val="5"/>
  </w:num>
  <w:num w:numId="5" w16cid:durableId="1155031707">
    <w:abstractNumId w:val="4"/>
  </w:num>
  <w:num w:numId="6" w16cid:durableId="1025323411">
    <w:abstractNumId w:val="8"/>
  </w:num>
  <w:num w:numId="7" w16cid:durableId="673920595">
    <w:abstractNumId w:val="3"/>
  </w:num>
  <w:num w:numId="8" w16cid:durableId="125318642">
    <w:abstractNumId w:val="2"/>
  </w:num>
  <w:num w:numId="9" w16cid:durableId="1175388955">
    <w:abstractNumId w:val="1"/>
  </w:num>
  <w:num w:numId="10" w16cid:durableId="710961839">
    <w:abstractNumId w:val="0"/>
  </w:num>
  <w:num w:numId="11" w16cid:durableId="408189725">
    <w:abstractNumId w:val="11"/>
  </w:num>
  <w:num w:numId="12" w16cid:durableId="7099627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rUwMTMyNjQ0t7AwMzVS0lEKTi0uzszPAykwrAUATGrBSywAAAA="/>
  </w:docVars>
  <w:rsids>
    <w:rsidRoot w:val="00693A03"/>
    <w:rsid w:val="000135D1"/>
    <w:rsid w:val="00040B2A"/>
    <w:rsid w:val="0005557E"/>
    <w:rsid w:val="00083425"/>
    <w:rsid w:val="000B51A7"/>
    <w:rsid w:val="000D7E8A"/>
    <w:rsid w:val="000F00FC"/>
    <w:rsid w:val="00102B08"/>
    <w:rsid w:val="001079AC"/>
    <w:rsid w:val="00120535"/>
    <w:rsid w:val="00121CC4"/>
    <w:rsid w:val="00171AEA"/>
    <w:rsid w:val="001A25FD"/>
    <w:rsid w:val="001B2579"/>
    <w:rsid w:val="001B4725"/>
    <w:rsid w:val="001B7801"/>
    <w:rsid w:val="001B7953"/>
    <w:rsid w:val="001D5854"/>
    <w:rsid w:val="00200FC9"/>
    <w:rsid w:val="002371CD"/>
    <w:rsid w:val="0025061F"/>
    <w:rsid w:val="002632BE"/>
    <w:rsid w:val="00276E8C"/>
    <w:rsid w:val="00283487"/>
    <w:rsid w:val="002A184A"/>
    <w:rsid w:val="002B57B5"/>
    <w:rsid w:val="002C41E3"/>
    <w:rsid w:val="00315669"/>
    <w:rsid w:val="003548F1"/>
    <w:rsid w:val="003719EA"/>
    <w:rsid w:val="00377E73"/>
    <w:rsid w:val="003A6333"/>
    <w:rsid w:val="00400A5A"/>
    <w:rsid w:val="00425ECE"/>
    <w:rsid w:val="00431A12"/>
    <w:rsid w:val="00470962"/>
    <w:rsid w:val="004A4779"/>
    <w:rsid w:val="004D2A94"/>
    <w:rsid w:val="004D3014"/>
    <w:rsid w:val="00522471"/>
    <w:rsid w:val="0054081F"/>
    <w:rsid w:val="0054791D"/>
    <w:rsid w:val="00554119"/>
    <w:rsid w:val="00567D9D"/>
    <w:rsid w:val="00572052"/>
    <w:rsid w:val="00572C79"/>
    <w:rsid w:val="005859A8"/>
    <w:rsid w:val="00591266"/>
    <w:rsid w:val="005935CF"/>
    <w:rsid w:val="005F6164"/>
    <w:rsid w:val="006038C0"/>
    <w:rsid w:val="00603E15"/>
    <w:rsid w:val="00606782"/>
    <w:rsid w:val="006119DF"/>
    <w:rsid w:val="00643E15"/>
    <w:rsid w:val="00647853"/>
    <w:rsid w:val="00647C95"/>
    <w:rsid w:val="00690B9E"/>
    <w:rsid w:val="00693A03"/>
    <w:rsid w:val="006E3ECD"/>
    <w:rsid w:val="006F5309"/>
    <w:rsid w:val="00756DC0"/>
    <w:rsid w:val="00764945"/>
    <w:rsid w:val="007B79BD"/>
    <w:rsid w:val="007E726C"/>
    <w:rsid w:val="007F491F"/>
    <w:rsid w:val="007F67EB"/>
    <w:rsid w:val="00803F18"/>
    <w:rsid w:val="0082019D"/>
    <w:rsid w:val="00823775"/>
    <w:rsid w:val="00867E55"/>
    <w:rsid w:val="008B4668"/>
    <w:rsid w:val="008C453F"/>
    <w:rsid w:val="008E0031"/>
    <w:rsid w:val="009072BB"/>
    <w:rsid w:val="0094016F"/>
    <w:rsid w:val="00993550"/>
    <w:rsid w:val="009D78F1"/>
    <w:rsid w:val="00A244D0"/>
    <w:rsid w:val="00A51600"/>
    <w:rsid w:val="00A5378C"/>
    <w:rsid w:val="00A661AE"/>
    <w:rsid w:val="00A7756A"/>
    <w:rsid w:val="00AA25F1"/>
    <w:rsid w:val="00AA7456"/>
    <w:rsid w:val="00AE26EA"/>
    <w:rsid w:val="00AF6795"/>
    <w:rsid w:val="00AF69CF"/>
    <w:rsid w:val="00B01998"/>
    <w:rsid w:val="00B1168D"/>
    <w:rsid w:val="00B13707"/>
    <w:rsid w:val="00B14BE0"/>
    <w:rsid w:val="00B2778D"/>
    <w:rsid w:val="00B35464"/>
    <w:rsid w:val="00B42393"/>
    <w:rsid w:val="00B42FE2"/>
    <w:rsid w:val="00B454B7"/>
    <w:rsid w:val="00B63F6E"/>
    <w:rsid w:val="00B820B0"/>
    <w:rsid w:val="00B94611"/>
    <w:rsid w:val="00BA6771"/>
    <w:rsid w:val="00C12ADE"/>
    <w:rsid w:val="00C143E8"/>
    <w:rsid w:val="00C2791A"/>
    <w:rsid w:val="00C6672F"/>
    <w:rsid w:val="00C97A91"/>
    <w:rsid w:val="00CE2772"/>
    <w:rsid w:val="00D02CFA"/>
    <w:rsid w:val="00D05CA1"/>
    <w:rsid w:val="00D07863"/>
    <w:rsid w:val="00D13A77"/>
    <w:rsid w:val="00D13F5C"/>
    <w:rsid w:val="00D22296"/>
    <w:rsid w:val="00D34354"/>
    <w:rsid w:val="00D35BEF"/>
    <w:rsid w:val="00D44B96"/>
    <w:rsid w:val="00D72D77"/>
    <w:rsid w:val="00D737B3"/>
    <w:rsid w:val="00D75310"/>
    <w:rsid w:val="00D8161E"/>
    <w:rsid w:val="00D92121"/>
    <w:rsid w:val="00DA061F"/>
    <w:rsid w:val="00DA54F0"/>
    <w:rsid w:val="00DB0E6B"/>
    <w:rsid w:val="00DB3D7C"/>
    <w:rsid w:val="00DE2AAE"/>
    <w:rsid w:val="00E1283E"/>
    <w:rsid w:val="00E2702E"/>
    <w:rsid w:val="00E554E8"/>
    <w:rsid w:val="00E92D40"/>
    <w:rsid w:val="00E955C9"/>
    <w:rsid w:val="00EC53AD"/>
    <w:rsid w:val="00EC6A91"/>
    <w:rsid w:val="00EC7A54"/>
    <w:rsid w:val="00EE58AF"/>
    <w:rsid w:val="00EF3248"/>
    <w:rsid w:val="00EF7D65"/>
    <w:rsid w:val="00F00B2E"/>
    <w:rsid w:val="00F10998"/>
    <w:rsid w:val="00F460E9"/>
    <w:rsid w:val="00F571CA"/>
    <w:rsid w:val="00F6326B"/>
    <w:rsid w:val="00F774A1"/>
    <w:rsid w:val="00F94A1D"/>
    <w:rsid w:val="00FA7F58"/>
    <w:rsid w:val="00FE680C"/>
    <w:rsid w:val="0F205B8C"/>
    <w:rsid w:val="102F7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635BFA"/>
  <w15:chartTrackingRefBased/>
  <w15:docId w15:val="{D93FA11A-30B9-4E7F-A456-E5B5332F1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New Roman" w:hAnsi="Times"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BodyText"/>
    <w:link w:val="Heading1Char"/>
    <w:qFormat/>
    <w:rsid w:val="00400A5A"/>
    <w:pPr>
      <w:spacing w:line="480" w:lineRule="auto"/>
      <w:jc w:val="center"/>
      <w:outlineLvl w:val="0"/>
    </w:pPr>
    <w:rPr>
      <w:rFonts w:ascii="Times New Roman" w:hAnsi="Times New Roman"/>
    </w:rPr>
  </w:style>
  <w:style w:type="paragraph" w:styleId="Heading2">
    <w:name w:val="heading 2"/>
    <w:basedOn w:val="Normal"/>
    <w:next w:val="Normal"/>
    <w:qFormat/>
    <w:rsid w:val="001D5854"/>
    <w:pPr>
      <w:spacing w:line="480" w:lineRule="auto"/>
      <w:outlineLvl w:val="1"/>
    </w:pPr>
    <w:rPr>
      <w:rFonts w:ascii="Times New Roman" w:hAnsi="Times New Roman"/>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1D5854"/>
    <w:pPr>
      <w:spacing w:line="480" w:lineRule="auto"/>
      <w:ind w:firstLine="540"/>
    </w:pPr>
    <w:rPr>
      <w:rFonts w:ascii="Times New Roman" w:hAnsi="Times New Roman"/>
    </w:rPr>
  </w:style>
  <w:style w:type="paragraph" w:styleId="Header">
    <w:name w:val="header"/>
    <w:basedOn w:val="Normal"/>
    <w:link w:val="HeaderChar"/>
    <w:uiPriority w:val="99"/>
    <w:pPr>
      <w:tabs>
        <w:tab w:val="center" w:pos="4320"/>
        <w:tab w:val="right" w:pos="8640"/>
      </w:tabs>
    </w:pPr>
    <w:rPr>
      <w:rFonts w:ascii="Times New Roman" w:hAnsi="Times New Roman"/>
    </w:rPr>
  </w:style>
  <w:style w:type="character" w:styleId="PageNumber">
    <w:name w:val="page number"/>
    <w:basedOn w:val="DefaultParagraphFont"/>
  </w:style>
  <w:style w:type="character" w:styleId="Hyperlink">
    <w:name w:val="Hyperlink"/>
    <w:rPr>
      <w:color w:val="0000FF"/>
      <w:u w:val="single"/>
    </w:rPr>
  </w:style>
  <w:style w:type="character" w:customStyle="1" w:styleId="Heading1Char">
    <w:name w:val="Heading 1 Char"/>
    <w:link w:val="Heading1"/>
    <w:rsid w:val="001D5854"/>
    <w:rPr>
      <w:sz w:val="24"/>
      <w:lang w:val="en-US" w:eastAsia="en-US" w:bidi="ar-SA"/>
    </w:rPr>
  </w:style>
  <w:style w:type="paragraph" w:styleId="Footer">
    <w:name w:val="footer"/>
    <w:basedOn w:val="Normal"/>
    <w:pPr>
      <w:tabs>
        <w:tab w:val="center" w:pos="4320"/>
        <w:tab w:val="right" w:pos="8640"/>
      </w:tabs>
    </w:pPr>
  </w:style>
  <w:style w:type="paragraph" w:customStyle="1" w:styleId="Numberedlist">
    <w:name w:val="Numbered list"/>
    <w:basedOn w:val="Normal"/>
    <w:rsid w:val="001D5854"/>
    <w:pPr>
      <w:numPr>
        <w:numId w:val="12"/>
      </w:numPr>
      <w:spacing w:line="480" w:lineRule="auto"/>
    </w:pPr>
    <w:rPr>
      <w:rFonts w:ascii="Times New Roman" w:hAnsi="Times New Roman"/>
    </w:rPr>
  </w:style>
  <w:style w:type="character" w:customStyle="1" w:styleId="BodyTextChar">
    <w:name w:val="Body Text Char"/>
    <w:link w:val="BodyText"/>
    <w:rsid w:val="001D5854"/>
    <w:rPr>
      <w:sz w:val="24"/>
      <w:lang w:val="en-US" w:eastAsia="en-US" w:bidi="ar-SA"/>
    </w:rPr>
  </w:style>
  <w:style w:type="paragraph" w:styleId="BlockText">
    <w:name w:val="Block Text"/>
    <w:basedOn w:val="BodyText"/>
    <w:link w:val="BlockTextChar"/>
    <w:rsid w:val="00DB3D7C"/>
    <w:pPr>
      <w:ind w:firstLine="0"/>
    </w:pPr>
  </w:style>
  <w:style w:type="paragraph" w:customStyle="1" w:styleId="Quotation">
    <w:name w:val="Quotation"/>
    <w:basedOn w:val="BodyText"/>
    <w:rsid w:val="00FA7F58"/>
    <w:pPr>
      <w:ind w:left="547" w:firstLine="0"/>
    </w:pPr>
  </w:style>
  <w:style w:type="character" w:customStyle="1" w:styleId="BlockTextChar">
    <w:name w:val="Block Text Char"/>
    <w:link w:val="BlockText"/>
    <w:rsid w:val="00FA7F58"/>
    <w:rPr>
      <w:sz w:val="24"/>
      <w:lang w:val="en-US" w:eastAsia="en-US" w:bidi="ar-SA"/>
    </w:rPr>
  </w:style>
  <w:style w:type="paragraph" w:customStyle="1" w:styleId="Reference">
    <w:name w:val="Reference"/>
    <w:basedOn w:val="BodyText"/>
    <w:rsid w:val="00F00B2E"/>
    <w:pPr>
      <w:ind w:left="547" w:hanging="547"/>
    </w:pPr>
  </w:style>
  <w:style w:type="paragraph" w:styleId="NormalWeb">
    <w:name w:val="Normal (Web)"/>
    <w:basedOn w:val="Normal"/>
    <w:uiPriority w:val="99"/>
    <w:rsid w:val="006E3ECD"/>
    <w:rPr>
      <w:rFonts w:ascii="Times New Roman" w:hAnsi="Times New Roman"/>
      <w:szCs w:val="24"/>
    </w:rPr>
  </w:style>
  <w:style w:type="character" w:customStyle="1" w:styleId="HeaderChar">
    <w:name w:val="Header Char"/>
    <w:link w:val="Header"/>
    <w:uiPriority w:val="99"/>
    <w:rsid w:val="001B7801"/>
    <w:rPr>
      <w:rFonts w:ascii="Times New Roman" w:hAnsi="Times New Roman"/>
      <w:sz w:val="24"/>
    </w:rPr>
  </w:style>
  <w:style w:type="character" w:styleId="CommentReference">
    <w:name w:val="annotation reference"/>
    <w:rsid w:val="005859A8"/>
    <w:rPr>
      <w:sz w:val="16"/>
      <w:szCs w:val="16"/>
    </w:rPr>
  </w:style>
  <w:style w:type="paragraph" w:styleId="CommentText">
    <w:name w:val="annotation text"/>
    <w:basedOn w:val="Normal"/>
    <w:link w:val="CommentTextChar"/>
    <w:rsid w:val="005859A8"/>
    <w:rPr>
      <w:sz w:val="20"/>
    </w:rPr>
  </w:style>
  <w:style w:type="character" w:customStyle="1" w:styleId="CommentTextChar">
    <w:name w:val="Comment Text Char"/>
    <w:basedOn w:val="DefaultParagraphFont"/>
    <w:link w:val="CommentText"/>
    <w:rsid w:val="005859A8"/>
  </w:style>
  <w:style w:type="paragraph" w:styleId="CommentSubject">
    <w:name w:val="annotation subject"/>
    <w:basedOn w:val="CommentText"/>
    <w:next w:val="CommentText"/>
    <w:link w:val="CommentSubjectChar"/>
    <w:rsid w:val="005859A8"/>
    <w:rPr>
      <w:b/>
      <w:bCs/>
    </w:rPr>
  </w:style>
  <w:style w:type="character" w:customStyle="1" w:styleId="CommentSubjectChar">
    <w:name w:val="Comment Subject Char"/>
    <w:link w:val="CommentSubject"/>
    <w:rsid w:val="005859A8"/>
    <w:rPr>
      <w:b/>
      <w:bCs/>
    </w:rPr>
  </w:style>
  <w:style w:type="paragraph" w:styleId="BalloonText">
    <w:name w:val="Balloon Text"/>
    <w:basedOn w:val="Normal"/>
    <w:link w:val="BalloonTextChar"/>
    <w:rsid w:val="005859A8"/>
    <w:rPr>
      <w:rFonts w:ascii="Tahoma" w:hAnsi="Tahoma" w:cs="Tahoma"/>
      <w:sz w:val="16"/>
      <w:szCs w:val="16"/>
    </w:rPr>
  </w:style>
  <w:style w:type="character" w:customStyle="1" w:styleId="BalloonTextChar">
    <w:name w:val="Balloon Text Char"/>
    <w:link w:val="BalloonText"/>
    <w:rsid w:val="005859A8"/>
    <w:rPr>
      <w:rFonts w:ascii="Tahoma" w:hAnsi="Tahoma" w:cs="Tahoma"/>
      <w:sz w:val="16"/>
      <w:szCs w:val="16"/>
    </w:rPr>
  </w:style>
  <w:style w:type="character" w:styleId="FollowedHyperlink">
    <w:name w:val="FollowedHyperlink"/>
    <w:rsid w:val="00EF3248"/>
    <w:rPr>
      <w:color w:val="954F72"/>
      <w:u w:val="single"/>
    </w:rPr>
  </w:style>
  <w:style w:type="character" w:customStyle="1" w:styleId="contributors">
    <w:name w:val="contributors"/>
    <w:basedOn w:val="DefaultParagraphFont"/>
    <w:rsid w:val="008B4668"/>
  </w:style>
  <w:style w:type="character" w:customStyle="1" w:styleId="authorseperate">
    <w:name w:val="authorseperate"/>
    <w:basedOn w:val="DefaultParagraphFont"/>
    <w:rsid w:val="008B46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88241">
      <w:bodyDiv w:val="1"/>
      <w:marLeft w:val="0"/>
      <w:marRight w:val="0"/>
      <w:marTop w:val="0"/>
      <w:marBottom w:val="0"/>
      <w:divBdr>
        <w:top w:val="none" w:sz="0" w:space="0" w:color="auto"/>
        <w:left w:val="none" w:sz="0" w:space="0" w:color="auto"/>
        <w:bottom w:val="none" w:sz="0" w:space="0" w:color="auto"/>
        <w:right w:val="none" w:sz="0" w:space="0" w:color="auto"/>
      </w:divBdr>
    </w:div>
    <w:div w:id="27411090">
      <w:bodyDiv w:val="1"/>
      <w:marLeft w:val="0"/>
      <w:marRight w:val="0"/>
      <w:marTop w:val="0"/>
      <w:marBottom w:val="0"/>
      <w:divBdr>
        <w:top w:val="none" w:sz="0" w:space="0" w:color="auto"/>
        <w:left w:val="none" w:sz="0" w:space="0" w:color="auto"/>
        <w:bottom w:val="none" w:sz="0" w:space="0" w:color="auto"/>
        <w:right w:val="none" w:sz="0" w:space="0" w:color="auto"/>
      </w:divBdr>
    </w:div>
    <w:div w:id="45491860">
      <w:bodyDiv w:val="1"/>
      <w:marLeft w:val="0"/>
      <w:marRight w:val="0"/>
      <w:marTop w:val="0"/>
      <w:marBottom w:val="0"/>
      <w:divBdr>
        <w:top w:val="none" w:sz="0" w:space="0" w:color="auto"/>
        <w:left w:val="none" w:sz="0" w:space="0" w:color="auto"/>
        <w:bottom w:val="none" w:sz="0" w:space="0" w:color="auto"/>
        <w:right w:val="none" w:sz="0" w:space="0" w:color="auto"/>
      </w:divBdr>
    </w:div>
    <w:div w:id="522086243">
      <w:bodyDiv w:val="1"/>
      <w:marLeft w:val="0"/>
      <w:marRight w:val="0"/>
      <w:marTop w:val="0"/>
      <w:marBottom w:val="0"/>
      <w:divBdr>
        <w:top w:val="none" w:sz="0" w:space="0" w:color="auto"/>
        <w:left w:val="none" w:sz="0" w:space="0" w:color="auto"/>
        <w:bottom w:val="none" w:sz="0" w:space="0" w:color="auto"/>
        <w:right w:val="none" w:sz="0" w:space="0" w:color="auto"/>
      </w:divBdr>
    </w:div>
    <w:div w:id="933703314">
      <w:bodyDiv w:val="1"/>
      <w:marLeft w:val="0"/>
      <w:marRight w:val="0"/>
      <w:marTop w:val="0"/>
      <w:marBottom w:val="0"/>
      <w:divBdr>
        <w:top w:val="none" w:sz="0" w:space="0" w:color="auto"/>
        <w:left w:val="none" w:sz="0" w:space="0" w:color="auto"/>
        <w:bottom w:val="none" w:sz="0" w:space="0" w:color="auto"/>
        <w:right w:val="none" w:sz="0" w:space="0" w:color="auto"/>
      </w:divBdr>
    </w:div>
    <w:div w:id="1276139447">
      <w:bodyDiv w:val="1"/>
      <w:marLeft w:val="0"/>
      <w:marRight w:val="0"/>
      <w:marTop w:val="0"/>
      <w:marBottom w:val="0"/>
      <w:divBdr>
        <w:top w:val="none" w:sz="0" w:space="0" w:color="auto"/>
        <w:left w:val="none" w:sz="0" w:space="0" w:color="auto"/>
        <w:bottom w:val="none" w:sz="0" w:space="0" w:color="auto"/>
        <w:right w:val="none" w:sz="0" w:space="0" w:color="auto"/>
      </w:divBdr>
    </w:div>
    <w:div w:id="1777629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pr.org/2018/06/04/616268027/gun-studies-permit-laws-reduce-murders-red-flag-laws-cut-suicides"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forbes.com/sites/iese/2021/06/16/avoiding-echo-chambers-5-strategies-to-beat-confirmation-bias/"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177/1464884916683549"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2008election.procon.org/sourcefiles/McCain20080516.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lamoksvo\Application%20Data\Microsoft\Templates\APA%20paper%20forma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c3da832f-3ecf-443d-91e7-99457f1877f8" xsi:nil="true"/>
    <Comments xmlns="c3da832f-3ecf-443d-91e7-99457f1877f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398F2D86927094FB725CCED44C41431" ma:contentTypeVersion="14" ma:contentTypeDescription="Create a new document." ma:contentTypeScope="" ma:versionID="69cdc208ee8928fe41f2d4a2514d1229">
  <xsd:schema xmlns:xsd="http://www.w3.org/2001/XMLSchema" xmlns:xs="http://www.w3.org/2001/XMLSchema" xmlns:p="http://schemas.microsoft.com/office/2006/metadata/properties" xmlns:ns2="c3da832f-3ecf-443d-91e7-99457f1877f8" xmlns:ns3="b06b1bca-4aad-41ab-bd2f-6e8d6f0c1215" targetNamespace="http://schemas.microsoft.com/office/2006/metadata/properties" ma:root="true" ma:fieldsID="4790d309b2c54c46b4b4882716edafdc" ns2:_="" ns3:_="">
    <xsd:import namespace="c3da832f-3ecf-443d-91e7-99457f1877f8"/>
    <xsd:import namespace="b06b1bca-4aad-41ab-bd2f-6e8d6f0c1215"/>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Comments" minOccurs="0"/>
                <xsd:element ref="ns2:MediaServiceAutoTags" minOccurs="0"/>
                <xsd:element ref="ns2:MediaServiceOCR" minOccurs="0"/>
                <xsd:element ref="ns2:MediaServiceEventHashCode" minOccurs="0"/>
                <xsd:element ref="ns2:MediaServiceGenerationTime" minOccurs="0"/>
                <xsd:element ref="ns2:_Flow_SignoffStatus" minOccurs="0"/>
                <xsd:element ref="ns2:MediaServiceLocatio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da832f-3ecf-443d-91e7-99457f1877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Comments" ma:index="13" nillable="true" ma:displayName="Comments" ma:description="5/3 Please map objectives, add notes, and provide suggested times" ma:internalName="Comments">
      <xsd:simpleType>
        <xsd:restriction base="dms:Note">
          <xsd:maxLength value="255"/>
        </xsd:restriction>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_Flow_SignoffStatus" ma:index="18" nillable="true" ma:displayName="Sign-off status" ma:internalName="_x0024_Resources_x003a_core_x002c_Signoff_Status_x003b_">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06b1bca-4aad-41ab-bd2f-6e8d6f0c121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EA58FC-F407-45B1-BF8A-D6FE3A490D9F}">
  <ds:schemaRefs>
    <ds:schemaRef ds:uri="http://schemas.microsoft.com/office/2006/metadata/properties"/>
    <ds:schemaRef ds:uri="http://schemas.microsoft.com/office/infopath/2007/PartnerControls"/>
    <ds:schemaRef ds:uri="c3da832f-3ecf-443d-91e7-99457f1877f8"/>
  </ds:schemaRefs>
</ds:datastoreItem>
</file>

<file path=customXml/itemProps2.xml><?xml version="1.0" encoding="utf-8"?>
<ds:datastoreItem xmlns:ds="http://schemas.openxmlformats.org/officeDocument/2006/customXml" ds:itemID="{9CD9B08E-3C11-4AB7-B3ED-662D83C124F6}">
  <ds:schemaRefs>
    <ds:schemaRef ds:uri="http://schemas.microsoft.com/sharepoint/v3/contenttype/forms"/>
  </ds:schemaRefs>
</ds:datastoreItem>
</file>

<file path=customXml/itemProps3.xml><?xml version="1.0" encoding="utf-8"?>
<ds:datastoreItem xmlns:ds="http://schemas.openxmlformats.org/officeDocument/2006/customXml" ds:itemID="{4DE1218B-F272-434F-9F77-5E75D2D76295}">
  <ds:schemaRefs>
    <ds:schemaRef ds:uri="http://schemas.microsoft.com/office/2006/metadata/longProperties"/>
  </ds:schemaRefs>
</ds:datastoreItem>
</file>

<file path=customXml/itemProps4.xml><?xml version="1.0" encoding="utf-8"?>
<ds:datastoreItem xmlns:ds="http://schemas.openxmlformats.org/officeDocument/2006/customXml" ds:itemID="{FB59EEBF-9E64-4735-B7EA-04541A6C9F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da832f-3ecf-443d-91e7-99457f1877f8"/>
    <ds:schemaRef ds:uri="b06b1bca-4aad-41ab-bd2f-6e8d6f0c12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APA paper format</Template>
  <TotalTime>2</TotalTime>
  <Pages>7</Pages>
  <Words>1444</Words>
  <Characters>8237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Apollo Group, Inc.</Company>
  <LinksUpToDate>false</LinksUpToDate>
  <CharactersWithSpaces>9662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Apollo Group</dc:creator>
  <cp:keywords/>
  <cp:lastModifiedBy>Jaime Kozlik</cp:lastModifiedBy>
  <cp:revision>2</cp:revision>
  <cp:lastPrinted>2002-05-11T22:16:00Z</cp:lastPrinted>
  <dcterms:created xsi:type="dcterms:W3CDTF">2024-08-05T21:59:00Z</dcterms:created>
  <dcterms:modified xsi:type="dcterms:W3CDTF">2024-08-05T21:59:00Z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TC100763231033</vt:lpwstr>
  </property>
  <property fmtid="{D5CDD505-2E9C-101B-9397-08002B2CF9AE}" pid="3" name="Relevance">
    <vt:lpwstr>Archive - Irregular Use</vt:lpwstr>
  </property>
  <property fmtid="{D5CDD505-2E9C-101B-9397-08002B2CF9AE}" pid="4" name="Functional Area">
    <vt:lpwstr>CWE (On eCampus)</vt:lpwstr>
  </property>
  <property fmtid="{D5CDD505-2E9C-101B-9397-08002B2CF9AE}" pid="5" name="External Use?">
    <vt:lpwstr>1</vt:lpwstr>
  </property>
  <property fmtid="{D5CDD505-2E9C-101B-9397-08002B2CF9AE}" pid="6" name="SLA">
    <vt:lpwstr>0</vt:lpwstr>
  </property>
  <property fmtid="{D5CDD505-2E9C-101B-9397-08002B2CF9AE}" pid="7" name="Related Product">
    <vt:lpwstr>Tutorials and Guides</vt:lpwstr>
  </property>
  <property fmtid="{D5CDD505-2E9C-101B-9397-08002B2CF9AE}" pid="8" name="Primary Data Type">
    <vt:lpwstr>Student Resource</vt:lpwstr>
  </property>
  <property fmtid="{D5CDD505-2E9C-101B-9397-08002B2CF9AE}" pid="9" name="ContentTypeId">
    <vt:lpwstr>0x0101007398F2D86927094FB725CCED44C41431</vt:lpwstr>
  </property>
</Properties>
</file>