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3F3867" w14:textId="28A6D1BF" w:rsidR="00A075D0" w:rsidRPr="00603710" w:rsidRDefault="00A075D0">
      <w:pPr>
        <w:rPr>
          <w:rFonts w:ascii="Times New Roman" w:hAnsi="Times New Roman" w:cs="Times New Roman"/>
          <w:b/>
          <w:bCs/>
        </w:rPr>
      </w:pPr>
      <w:r w:rsidRPr="00603710">
        <w:rPr>
          <w:rFonts w:ascii="Times New Roman" w:hAnsi="Times New Roman" w:cs="Times New Roman"/>
          <w:b/>
          <w:bCs/>
        </w:rPr>
        <w:t>Video References</w:t>
      </w:r>
    </w:p>
    <w:p w14:paraId="551F30FA" w14:textId="77777777" w:rsidR="00A075D0" w:rsidRDefault="00A075D0" w:rsidP="00A075D0">
      <w:pPr>
        <w:rPr>
          <w:i/>
          <w:iCs/>
          <w:color w:val="001823"/>
          <w:spacing w:val="-4"/>
          <w:shd w:val="clear" w:color="auto" w:fill="FFFFFF"/>
        </w:rPr>
      </w:pPr>
      <w:r>
        <w:rPr>
          <w:rStyle w:val="contributors"/>
          <w:color w:val="001823"/>
          <w:spacing w:val="-4"/>
          <w:shd w:val="clear" w:color="auto" w:fill="FFFFFF"/>
        </w:rPr>
        <w:t>Berger, J.</w:t>
      </w:r>
      <w:r>
        <w:rPr>
          <w:rStyle w:val="authorseperate"/>
          <w:color w:val="001823"/>
          <w:spacing w:val="-4"/>
          <w:shd w:val="clear" w:color="auto" w:fill="FFFFFF"/>
        </w:rPr>
        <w:t>, </w:t>
      </w:r>
      <w:r>
        <w:rPr>
          <w:color w:val="001823"/>
          <w:spacing w:val="-4"/>
          <w:shd w:val="clear" w:color="auto" w:fill="FFFFFF"/>
        </w:rPr>
        <w:t>&amp; </w:t>
      </w:r>
      <w:r>
        <w:rPr>
          <w:rStyle w:val="contributors"/>
          <w:color w:val="001823"/>
          <w:spacing w:val="-4"/>
          <w:shd w:val="clear" w:color="auto" w:fill="FFFFFF"/>
        </w:rPr>
        <w:t>Milkman, K.</w:t>
      </w:r>
      <w:r>
        <w:rPr>
          <w:color w:val="001823"/>
          <w:spacing w:val="-4"/>
          <w:shd w:val="clear" w:color="auto" w:fill="FFFFFF"/>
        </w:rPr>
        <w:t> (2012). What Makes Online Content Viral? </w:t>
      </w:r>
      <w:r>
        <w:rPr>
          <w:i/>
          <w:iCs/>
          <w:color w:val="001823"/>
          <w:spacing w:val="-4"/>
          <w:shd w:val="clear" w:color="auto" w:fill="FFFFFF"/>
        </w:rPr>
        <w:t xml:space="preserve">American Marketing Association, </w:t>
      </w:r>
    </w:p>
    <w:p w14:paraId="148554DC" w14:textId="21BFC617" w:rsidR="00A075D0" w:rsidRDefault="00A075D0" w:rsidP="00A075D0">
      <w:pPr>
        <w:ind w:firstLine="720"/>
        <w:rPr>
          <w:rStyle w:val="contributors"/>
          <w:color w:val="001823"/>
          <w:spacing w:val="-4"/>
          <w:shd w:val="clear" w:color="auto" w:fill="FFFFFF"/>
        </w:rPr>
      </w:pPr>
      <w:r>
        <w:rPr>
          <w:i/>
          <w:iCs/>
          <w:color w:val="001823"/>
          <w:spacing w:val="-4"/>
          <w:shd w:val="clear" w:color="auto" w:fill="FFFFFF"/>
        </w:rPr>
        <w:t>49</w:t>
      </w:r>
      <w:r>
        <w:rPr>
          <w:color w:val="001823"/>
          <w:spacing w:val="-4"/>
          <w:shd w:val="clear" w:color="auto" w:fill="FFFFFF"/>
        </w:rPr>
        <w:t>(2). </w:t>
      </w:r>
      <w:hyperlink r:id="rId6" w:tgtFrame="_blank" w:history="1">
        <w:r>
          <w:rPr>
            <w:rStyle w:val="Hyperlink"/>
            <w:color w:val="001823"/>
            <w:spacing w:val="-4"/>
            <w:shd w:val="clear" w:color="auto" w:fill="FFFFFF"/>
          </w:rPr>
          <w:t>https://doi.org/10.1509/jmr.10.0353</w:t>
        </w:r>
      </w:hyperlink>
    </w:p>
    <w:p w14:paraId="0F719C1A" w14:textId="1796F017" w:rsidR="00A075D0" w:rsidRDefault="00A075D0" w:rsidP="00A075D0">
      <w:pPr>
        <w:rPr>
          <w:i/>
          <w:iCs/>
          <w:color w:val="001823"/>
          <w:spacing w:val="-4"/>
          <w:shd w:val="clear" w:color="auto" w:fill="FFFFFF"/>
        </w:rPr>
      </w:pPr>
      <w:proofErr w:type="spellStart"/>
      <w:r>
        <w:rPr>
          <w:rStyle w:val="contributors"/>
          <w:color w:val="001823"/>
          <w:spacing w:val="-4"/>
          <w:shd w:val="clear" w:color="auto" w:fill="FFFFFF"/>
        </w:rPr>
        <w:t>Deeb</w:t>
      </w:r>
      <w:proofErr w:type="spellEnd"/>
      <w:r>
        <w:rPr>
          <w:rStyle w:val="contributors"/>
          <w:color w:val="001823"/>
          <w:spacing w:val="-4"/>
          <w:shd w:val="clear" w:color="auto" w:fill="FFFFFF"/>
        </w:rPr>
        <w:t>, S.</w:t>
      </w:r>
      <w:r>
        <w:rPr>
          <w:color w:val="001823"/>
          <w:spacing w:val="-4"/>
          <w:shd w:val="clear" w:color="auto" w:fill="FFFFFF"/>
        </w:rPr>
        <w:t> (2023, November 24). </w:t>
      </w:r>
      <w:r>
        <w:rPr>
          <w:i/>
          <w:iCs/>
          <w:color w:val="001823"/>
          <w:spacing w:val="-4"/>
          <w:shd w:val="clear" w:color="auto" w:fill="FFFFFF"/>
        </w:rPr>
        <w:t xml:space="preserve">Gaza shrinks for Palestinians seeking refuge 4 stories offer a glimpse into a </w:t>
      </w:r>
    </w:p>
    <w:p w14:paraId="2F315AE7" w14:textId="34C1F21A" w:rsidR="00A075D0" w:rsidRPr="00A075D0" w:rsidRDefault="00A075D0" w:rsidP="00A075D0">
      <w:pPr>
        <w:ind w:left="720"/>
        <w:rPr>
          <w:color w:val="001823"/>
          <w:spacing w:val="-4"/>
          <w:shd w:val="clear" w:color="auto" w:fill="FFFFFF"/>
        </w:rPr>
      </w:pPr>
      <w:r>
        <w:rPr>
          <w:i/>
          <w:iCs/>
          <w:color w:val="001823"/>
          <w:spacing w:val="-4"/>
          <w:shd w:val="clear" w:color="auto" w:fill="FFFFFF"/>
        </w:rPr>
        <w:t>diminished world</w:t>
      </w:r>
      <w:r>
        <w:rPr>
          <w:color w:val="001823"/>
          <w:spacing w:val="-4"/>
          <w:shd w:val="clear" w:color="auto" w:fill="FFFFFF"/>
        </w:rPr>
        <w:t>. AP News. </w:t>
      </w:r>
      <w:hyperlink r:id="rId7" w:tgtFrame="_blank" w:history="1">
        <w:r>
          <w:rPr>
            <w:rStyle w:val="Hyperlink"/>
            <w:color w:val="001823"/>
            <w:spacing w:val="-4"/>
            <w:shd w:val="clear" w:color="auto" w:fill="FFFFFF"/>
          </w:rPr>
          <w:t>https://apnews.com/article/palestinians-israel-airstrikes-gaza-hamas-war-702f447ff7e52b03476555ec2513008b</w:t>
        </w:r>
      </w:hyperlink>
    </w:p>
    <w:p w14:paraId="08F5F561" w14:textId="77777777" w:rsidR="00A075D0" w:rsidRDefault="00A075D0" w:rsidP="00A075D0">
      <w:proofErr w:type="spellStart"/>
      <w:r>
        <w:t>Riehm</w:t>
      </w:r>
      <w:proofErr w:type="spellEnd"/>
      <w:r>
        <w:t xml:space="preserve">, K. E., Feder, K. A., Tormohlen, K. N., Crum, R. M., Young, A. S., Green, K. M., &amp; </w:t>
      </w:r>
      <w:proofErr w:type="spellStart"/>
      <w:r>
        <w:t>Mojtabai</w:t>
      </w:r>
      <w:proofErr w:type="spellEnd"/>
      <w:r>
        <w:t xml:space="preserve">, R. (2022). </w:t>
      </w:r>
    </w:p>
    <w:p w14:paraId="13885475" w14:textId="584923F9" w:rsidR="00A075D0" w:rsidRDefault="00A075D0" w:rsidP="00A075D0">
      <w:pPr>
        <w:ind w:left="720"/>
      </w:pPr>
      <w:r>
        <w:t xml:space="preserve">Digital access and mental health among U.S. adolescents during the COVID-19 pandemic. </w:t>
      </w:r>
      <w:r>
        <w:rPr>
          <w:rStyle w:val="Emphasis"/>
        </w:rPr>
        <w:t>Frontiers in Public Health, 10</w:t>
      </w:r>
      <w:r>
        <w:t xml:space="preserve">, 9645341. </w:t>
      </w:r>
      <w:hyperlink r:id="rId8" w:tgtFrame="_new" w:history="1">
        <w:r>
          <w:rPr>
            <w:rStyle w:val="Hyperlink"/>
          </w:rPr>
          <w:t>https://www.ncbi.nlm.nih.gov/pmc/articles/PMC9645341</w:t>
        </w:r>
      </w:hyperlink>
    </w:p>
    <w:p w14:paraId="6BA2683E" w14:textId="77777777" w:rsidR="00A075D0" w:rsidRDefault="00A075D0" w:rsidP="00A075D0">
      <w:pPr>
        <w:rPr>
          <w:color w:val="001823"/>
          <w:spacing w:val="-4"/>
          <w:shd w:val="clear" w:color="auto" w:fill="FFFFFF"/>
        </w:rPr>
      </w:pPr>
      <w:proofErr w:type="spellStart"/>
      <w:r>
        <w:rPr>
          <w:rStyle w:val="contributors"/>
          <w:color w:val="001823"/>
          <w:spacing w:val="-4"/>
          <w:shd w:val="clear" w:color="auto" w:fill="FFFFFF"/>
        </w:rPr>
        <w:t>Sanson</w:t>
      </w:r>
      <w:proofErr w:type="spellEnd"/>
      <w:r>
        <w:rPr>
          <w:rStyle w:val="contributors"/>
          <w:color w:val="001823"/>
          <w:spacing w:val="-4"/>
          <w:shd w:val="clear" w:color="auto" w:fill="FFFFFF"/>
        </w:rPr>
        <w:t>, M.</w:t>
      </w:r>
      <w:r>
        <w:rPr>
          <w:rStyle w:val="authorseperate"/>
          <w:color w:val="001823"/>
          <w:spacing w:val="-4"/>
          <w:shd w:val="clear" w:color="auto" w:fill="FFFFFF"/>
        </w:rPr>
        <w:t>, </w:t>
      </w:r>
      <w:r>
        <w:rPr>
          <w:rStyle w:val="contributors"/>
          <w:color w:val="001823"/>
          <w:spacing w:val="-4"/>
          <w:shd w:val="clear" w:color="auto" w:fill="FFFFFF"/>
        </w:rPr>
        <w:t>Strange, D.</w:t>
      </w:r>
      <w:r>
        <w:rPr>
          <w:rStyle w:val="authorseperate"/>
          <w:color w:val="001823"/>
          <w:spacing w:val="-4"/>
          <w:shd w:val="clear" w:color="auto" w:fill="FFFFFF"/>
        </w:rPr>
        <w:t>, </w:t>
      </w:r>
      <w:r>
        <w:rPr>
          <w:color w:val="001823"/>
          <w:spacing w:val="-4"/>
          <w:shd w:val="clear" w:color="auto" w:fill="FFFFFF"/>
        </w:rPr>
        <w:t>&amp; </w:t>
      </w:r>
      <w:r>
        <w:rPr>
          <w:rStyle w:val="contributors"/>
          <w:color w:val="001823"/>
          <w:spacing w:val="-4"/>
          <w:shd w:val="clear" w:color="auto" w:fill="FFFFFF"/>
        </w:rPr>
        <w:t>Garry, M.</w:t>
      </w:r>
      <w:r>
        <w:rPr>
          <w:color w:val="001823"/>
          <w:spacing w:val="-4"/>
          <w:shd w:val="clear" w:color="auto" w:fill="FFFFFF"/>
        </w:rPr>
        <w:t xml:space="preserve"> (2019). Trigger Warnings Are Trivially Helpful at Reducing Negative Affect, </w:t>
      </w:r>
    </w:p>
    <w:p w14:paraId="5A6C1B98" w14:textId="5ED34F9F" w:rsidR="00A075D0" w:rsidRPr="00A075D0" w:rsidRDefault="00A075D0" w:rsidP="00A075D0">
      <w:pPr>
        <w:ind w:left="720"/>
        <w:rPr>
          <w:rStyle w:val="contributors"/>
        </w:rPr>
      </w:pPr>
      <w:r>
        <w:rPr>
          <w:color w:val="001823"/>
          <w:spacing w:val="-4"/>
          <w:shd w:val="clear" w:color="auto" w:fill="FFFFFF"/>
        </w:rPr>
        <w:t>Intrusive Thoughts, and Avoidance. </w:t>
      </w:r>
      <w:r>
        <w:rPr>
          <w:i/>
          <w:iCs/>
          <w:color w:val="001823"/>
          <w:spacing w:val="-4"/>
          <w:shd w:val="clear" w:color="auto" w:fill="FFFFFF"/>
        </w:rPr>
        <w:t>Association for Psychological Science, 7</w:t>
      </w:r>
      <w:r>
        <w:rPr>
          <w:color w:val="001823"/>
          <w:spacing w:val="-4"/>
          <w:shd w:val="clear" w:color="auto" w:fill="FFFFFF"/>
        </w:rPr>
        <w:t>(4). </w:t>
      </w:r>
      <w:hyperlink r:id="rId9" w:tgtFrame="_blank" w:history="1">
        <w:r>
          <w:rPr>
            <w:rStyle w:val="Hyperlink"/>
            <w:color w:val="001823"/>
            <w:spacing w:val="-4"/>
            <w:shd w:val="clear" w:color="auto" w:fill="FFFFFF"/>
          </w:rPr>
          <w:t>https://doi.org/10.1177/21677026198270</w:t>
        </w:r>
      </w:hyperlink>
    </w:p>
    <w:p w14:paraId="3E9848A3" w14:textId="77777777" w:rsidR="00A075D0" w:rsidRDefault="00A075D0" w:rsidP="00A075D0">
      <w:pPr>
        <w:rPr>
          <w:color w:val="001823"/>
          <w:spacing w:val="-4"/>
          <w:shd w:val="clear" w:color="auto" w:fill="FFFFFF"/>
        </w:rPr>
      </w:pPr>
      <w:r>
        <w:rPr>
          <w:rStyle w:val="contributors"/>
          <w:color w:val="001823"/>
          <w:spacing w:val="-4"/>
          <w:shd w:val="clear" w:color="auto" w:fill="FFFFFF"/>
        </w:rPr>
        <w:t>Schreiner, M.</w:t>
      </w:r>
      <w:r>
        <w:rPr>
          <w:rStyle w:val="authorseperate"/>
          <w:color w:val="001823"/>
          <w:spacing w:val="-4"/>
          <w:shd w:val="clear" w:color="auto" w:fill="FFFFFF"/>
        </w:rPr>
        <w:t>, </w:t>
      </w:r>
      <w:r>
        <w:rPr>
          <w:rStyle w:val="contributors"/>
          <w:color w:val="001823"/>
          <w:spacing w:val="-4"/>
          <w:shd w:val="clear" w:color="auto" w:fill="FFFFFF"/>
        </w:rPr>
        <w:t>Fischer, T.</w:t>
      </w:r>
      <w:r>
        <w:rPr>
          <w:rStyle w:val="authorseperate"/>
          <w:color w:val="001823"/>
          <w:spacing w:val="-4"/>
          <w:shd w:val="clear" w:color="auto" w:fill="FFFFFF"/>
        </w:rPr>
        <w:t>, </w:t>
      </w:r>
      <w:r>
        <w:rPr>
          <w:color w:val="001823"/>
          <w:spacing w:val="-4"/>
          <w:shd w:val="clear" w:color="auto" w:fill="FFFFFF"/>
        </w:rPr>
        <w:t>&amp; </w:t>
      </w:r>
      <w:proofErr w:type="spellStart"/>
      <w:r>
        <w:rPr>
          <w:rStyle w:val="contributors"/>
          <w:color w:val="001823"/>
          <w:spacing w:val="-4"/>
          <w:shd w:val="clear" w:color="auto" w:fill="FFFFFF"/>
        </w:rPr>
        <w:t>Riedl</w:t>
      </w:r>
      <w:proofErr w:type="spellEnd"/>
      <w:r>
        <w:rPr>
          <w:rStyle w:val="contributors"/>
          <w:color w:val="001823"/>
          <w:spacing w:val="-4"/>
          <w:shd w:val="clear" w:color="auto" w:fill="FFFFFF"/>
        </w:rPr>
        <w:t>, R.</w:t>
      </w:r>
      <w:r>
        <w:rPr>
          <w:color w:val="001823"/>
          <w:spacing w:val="-4"/>
          <w:shd w:val="clear" w:color="auto" w:fill="FFFFFF"/>
        </w:rPr>
        <w:t xml:space="preserve"> (2019). Impact of content characteristics and emotion on behavioral </w:t>
      </w:r>
    </w:p>
    <w:p w14:paraId="5AEB9C41" w14:textId="5085F86D" w:rsidR="00A075D0" w:rsidRDefault="00A075D0" w:rsidP="00A075D0">
      <w:pPr>
        <w:ind w:left="720"/>
        <w:rPr>
          <w:color w:val="001823"/>
          <w:spacing w:val="-4"/>
          <w:shd w:val="clear" w:color="auto" w:fill="FFFFFF"/>
        </w:rPr>
      </w:pPr>
      <w:r>
        <w:rPr>
          <w:color w:val="001823"/>
          <w:spacing w:val="-4"/>
          <w:shd w:val="clear" w:color="auto" w:fill="FFFFFF"/>
        </w:rPr>
        <w:t>engagement in social media: literature review and research agenda. </w:t>
      </w:r>
      <w:r>
        <w:rPr>
          <w:i/>
          <w:iCs/>
          <w:color w:val="001823"/>
          <w:spacing w:val="-4"/>
          <w:shd w:val="clear" w:color="auto" w:fill="FFFFFF"/>
        </w:rPr>
        <w:t>Electronic Commerce Research, 21</w:t>
      </w:r>
      <w:r>
        <w:rPr>
          <w:color w:val="001823"/>
          <w:spacing w:val="-4"/>
          <w:shd w:val="clear" w:color="auto" w:fill="FFFFFF"/>
        </w:rPr>
        <w:t>, 329-345. </w:t>
      </w:r>
      <w:hyperlink r:id="rId10" w:tgtFrame="_blank" w:history="1">
        <w:r>
          <w:rPr>
            <w:rStyle w:val="Hyperlink"/>
            <w:color w:val="001823"/>
            <w:spacing w:val="-4"/>
            <w:shd w:val="clear" w:color="auto" w:fill="FFFFFF"/>
          </w:rPr>
          <w:t>https://doi.org/10.1007/s10660-019-09353-8</w:t>
        </w:r>
      </w:hyperlink>
    </w:p>
    <w:p w14:paraId="4918F210" w14:textId="77777777" w:rsidR="00A075D0" w:rsidRDefault="00A075D0" w:rsidP="00A075D0">
      <w:pPr>
        <w:rPr>
          <w:i/>
          <w:iCs/>
          <w:color w:val="001823"/>
          <w:spacing w:val="-4"/>
          <w:shd w:val="clear" w:color="auto" w:fill="FFFFFF"/>
        </w:rPr>
      </w:pPr>
      <w:r>
        <w:rPr>
          <w:color w:val="001823"/>
          <w:spacing w:val="-4"/>
          <w:shd w:val="clear" w:color="auto" w:fill="FFFFFF"/>
        </w:rPr>
        <w:t>The Associated Press. (2024, April 17). </w:t>
      </w:r>
      <w:r>
        <w:rPr>
          <w:i/>
          <w:iCs/>
          <w:color w:val="001823"/>
          <w:spacing w:val="-4"/>
          <w:shd w:val="clear" w:color="auto" w:fill="FFFFFF"/>
        </w:rPr>
        <w:t xml:space="preserve">A new report on the Maui wildfires cites </w:t>
      </w:r>
      <w:proofErr w:type="gramStart"/>
      <w:r>
        <w:rPr>
          <w:i/>
          <w:iCs/>
          <w:color w:val="001823"/>
          <w:spacing w:val="-4"/>
          <w:shd w:val="clear" w:color="auto" w:fill="FFFFFF"/>
        </w:rPr>
        <w:t>communications</w:t>
      </w:r>
      <w:proofErr w:type="gramEnd"/>
      <w:r>
        <w:rPr>
          <w:i/>
          <w:iCs/>
          <w:color w:val="001823"/>
          <w:spacing w:val="-4"/>
          <w:shd w:val="clear" w:color="auto" w:fill="FFFFFF"/>
        </w:rPr>
        <w:t xml:space="preserve"> </w:t>
      </w:r>
    </w:p>
    <w:p w14:paraId="1BD65117" w14:textId="7327634A" w:rsidR="00A075D0" w:rsidRDefault="00A075D0" w:rsidP="00A075D0">
      <w:pPr>
        <w:ind w:left="720"/>
        <w:rPr>
          <w:color w:val="001823"/>
          <w:spacing w:val="-4"/>
          <w:shd w:val="clear" w:color="auto" w:fill="FFFFFF"/>
        </w:rPr>
      </w:pPr>
      <w:r>
        <w:rPr>
          <w:i/>
          <w:iCs/>
          <w:color w:val="001823"/>
          <w:spacing w:val="-4"/>
          <w:shd w:val="clear" w:color="auto" w:fill="FFFFFF"/>
        </w:rPr>
        <w:t>breakdowns</w:t>
      </w:r>
      <w:r>
        <w:rPr>
          <w:color w:val="001823"/>
          <w:spacing w:val="-4"/>
          <w:shd w:val="clear" w:color="auto" w:fill="FFFFFF"/>
        </w:rPr>
        <w:t>. </w:t>
      </w:r>
      <w:hyperlink r:id="rId11" w:tgtFrame="_blank" w:history="1">
        <w:r>
          <w:rPr>
            <w:rStyle w:val="Hyperlink"/>
            <w:color w:val="001823"/>
            <w:spacing w:val="-4"/>
            <w:shd w:val="clear" w:color="auto" w:fill="FFFFFF"/>
          </w:rPr>
          <w:t>https://www.npr.org/2024/04/17/1245396324/maui-fire-report-communications-breakdown</w:t>
        </w:r>
      </w:hyperlink>
    </w:p>
    <w:p w14:paraId="49E4202A" w14:textId="77777777" w:rsidR="00A075D0" w:rsidRDefault="00A075D0" w:rsidP="00A075D0">
      <w:pPr>
        <w:rPr>
          <w:color w:val="001823"/>
          <w:spacing w:val="-4"/>
          <w:shd w:val="clear" w:color="auto" w:fill="FFFFFF"/>
        </w:rPr>
      </w:pPr>
    </w:p>
    <w:p w14:paraId="07F1B347" w14:textId="77777777" w:rsidR="00A075D0" w:rsidRDefault="00A075D0" w:rsidP="00A075D0">
      <w:pPr>
        <w:rPr>
          <w:color w:val="001823"/>
          <w:spacing w:val="-4"/>
          <w:shd w:val="clear" w:color="auto" w:fill="FFFFFF"/>
        </w:rPr>
      </w:pPr>
    </w:p>
    <w:sectPr w:rsidR="00A075D0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4D8101" w14:textId="77777777" w:rsidR="00A075D0" w:rsidRDefault="00A075D0" w:rsidP="00A075D0">
      <w:pPr>
        <w:spacing w:after="0" w:line="240" w:lineRule="auto"/>
      </w:pPr>
      <w:r>
        <w:separator/>
      </w:r>
    </w:p>
  </w:endnote>
  <w:endnote w:type="continuationSeparator" w:id="0">
    <w:p w14:paraId="1F04A3C6" w14:textId="77777777" w:rsidR="00A075D0" w:rsidRDefault="00A075D0" w:rsidP="00A075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60E0F2" w14:textId="77777777" w:rsidR="00A075D0" w:rsidRDefault="00A075D0" w:rsidP="00A075D0">
      <w:pPr>
        <w:spacing w:after="0" w:line="240" w:lineRule="auto"/>
      </w:pPr>
      <w:r>
        <w:separator/>
      </w:r>
    </w:p>
  </w:footnote>
  <w:footnote w:type="continuationSeparator" w:id="0">
    <w:p w14:paraId="7E883C76" w14:textId="77777777" w:rsidR="00A075D0" w:rsidRDefault="00A075D0" w:rsidP="00A075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B0C4D0" w14:textId="5407DBA7" w:rsidR="00A075D0" w:rsidRPr="00603710" w:rsidRDefault="00A075D0" w:rsidP="00A075D0">
    <w:pPr>
      <w:pStyle w:val="Header"/>
      <w:jc w:val="right"/>
      <w:rPr>
        <w:rFonts w:ascii="Times New Roman" w:hAnsi="Times New Roman" w:cs="Times New Roman"/>
        <w:sz w:val="20"/>
        <w:szCs w:val="20"/>
      </w:rPr>
    </w:pPr>
    <w:r w:rsidRPr="00603710">
      <w:rPr>
        <w:rFonts w:ascii="Times New Roman" w:hAnsi="Times New Roman" w:cs="Times New Roman"/>
        <w:sz w:val="20"/>
        <w:szCs w:val="20"/>
      </w:rPr>
      <w:t xml:space="preserve">Jaime Grochowski </w:t>
    </w:r>
  </w:p>
  <w:p w14:paraId="29A44B4C" w14:textId="7D0EF5E5" w:rsidR="00A075D0" w:rsidRPr="00603710" w:rsidRDefault="00A075D0" w:rsidP="00A075D0">
    <w:pPr>
      <w:pStyle w:val="Header"/>
      <w:jc w:val="right"/>
      <w:rPr>
        <w:rFonts w:ascii="Times New Roman" w:hAnsi="Times New Roman" w:cs="Times New Roman"/>
        <w:sz w:val="20"/>
        <w:szCs w:val="20"/>
      </w:rPr>
    </w:pPr>
    <w:r w:rsidRPr="00603710">
      <w:rPr>
        <w:rFonts w:ascii="Times New Roman" w:hAnsi="Times New Roman" w:cs="Times New Roman"/>
        <w:sz w:val="20"/>
        <w:szCs w:val="20"/>
      </w:rPr>
      <w:t>APMPT/470</w:t>
    </w:r>
  </w:p>
  <w:p w14:paraId="07118888" w14:textId="7A2C2425" w:rsidR="00A075D0" w:rsidRPr="00603710" w:rsidRDefault="00603710" w:rsidP="00A075D0">
    <w:pPr>
      <w:pStyle w:val="Header"/>
      <w:jc w:val="right"/>
      <w:rPr>
        <w:rFonts w:ascii="Times New Roman" w:hAnsi="Times New Roman" w:cs="Times New Roman"/>
        <w:sz w:val="20"/>
        <w:szCs w:val="20"/>
      </w:rPr>
    </w:pPr>
    <w:r w:rsidRPr="00603710">
      <w:rPr>
        <w:rFonts w:ascii="Times New Roman" w:hAnsi="Times New Roman" w:cs="Times New Roman"/>
        <w:sz w:val="20"/>
        <w:szCs w:val="20"/>
      </w:rPr>
      <w:t xml:space="preserve">Dr. </w:t>
    </w:r>
    <w:proofErr w:type="spellStart"/>
    <w:r w:rsidR="00A075D0" w:rsidRPr="00603710">
      <w:rPr>
        <w:rFonts w:ascii="Times New Roman" w:hAnsi="Times New Roman" w:cs="Times New Roman"/>
        <w:sz w:val="20"/>
        <w:szCs w:val="20"/>
      </w:rPr>
      <w:t>Jenne</w:t>
    </w:r>
    <w:proofErr w:type="spellEnd"/>
    <w:r w:rsidR="00A075D0" w:rsidRPr="00603710">
      <w:rPr>
        <w:rFonts w:ascii="Times New Roman" w:hAnsi="Times New Roman" w:cs="Times New Roman"/>
        <w:sz w:val="20"/>
        <w:szCs w:val="20"/>
      </w:rPr>
      <w:t xml:space="preserve"> Meyer </w:t>
    </w:r>
  </w:p>
  <w:p w14:paraId="4615FC34" w14:textId="77777777" w:rsidR="00A075D0" w:rsidRDefault="00A075D0" w:rsidP="00A075D0">
    <w:pPr>
      <w:pStyle w:val="Header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5D0"/>
    <w:rsid w:val="00603710"/>
    <w:rsid w:val="009A0904"/>
    <w:rsid w:val="00A07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55B20"/>
  <w15:chartTrackingRefBased/>
  <w15:docId w15:val="{37D57CFD-479C-4E85-B540-D7B7BA2F9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075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75D0"/>
  </w:style>
  <w:style w:type="paragraph" w:styleId="Footer">
    <w:name w:val="footer"/>
    <w:basedOn w:val="Normal"/>
    <w:link w:val="FooterChar"/>
    <w:uiPriority w:val="99"/>
    <w:unhideWhenUsed/>
    <w:rsid w:val="00A075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75D0"/>
  </w:style>
  <w:style w:type="paragraph" w:styleId="NormalWeb">
    <w:name w:val="Normal (Web)"/>
    <w:basedOn w:val="Normal"/>
    <w:uiPriority w:val="99"/>
    <w:unhideWhenUsed/>
    <w:rsid w:val="00A075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Emphasis">
    <w:name w:val="Emphasis"/>
    <w:basedOn w:val="DefaultParagraphFont"/>
    <w:uiPriority w:val="20"/>
    <w:qFormat/>
    <w:rsid w:val="00A075D0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A075D0"/>
    <w:rPr>
      <w:color w:val="0000FF"/>
      <w:u w:val="single"/>
    </w:rPr>
  </w:style>
  <w:style w:type="character" w:customStyle="1" w:styleId="contributors">
    <w:name w:val="contributors"/>
    <w:basedOn w:val="DefaultParagraphFont"/>
    <w:rsid w:val="00A075D0"/>
  </w:style>
  <w:style w:type="character" w:customStyle="1" w:styleId="authorseperate">
    <w:name w:val="authorseperate"/>
    <w:basedOn w:val="DefaultParagraphFont"/>
    <w:rsid w:val="00A075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cbi.nlm.nih.gov/pmc/articles/PMC9645341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apnews.com/article/palestinians-israel-airstrikes-gaza-hamas-war-702f447ff7e52b03476555ec2513008b" TargetMode="External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i.org/10.1509/jmr.10.0353" TargetMode="External"/><Relationship Id="rId11" Type="http://schemas.openxmlformats.org/officeDocument/2006/relationships/hyperlink" Target="https://www.npr.org/2024/04/17/1245396324/maui-fire-report-communications-breakdown" TargetMode="External"/><Relationship Id="rId5" Type="http://schemas.openxmlformats.org/officeDocument/2006/relationships/endnotes" Target="endnotes.xml"/><Relationship Id="rId10" Type="http://schemas.openxmlformats.org/officeDocument/2006/relationships/hyperlink" Target="https://doi.org/10.1007/s10660-019-09353-8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doi.org/10.1177/21677026198270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284</Words>
  <Characters>1620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ManpowerGroup</Company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Jaime Kozlik</dc:creator>
  <cp:keywords/>
  <dc:description/>
  <cp:lastModifiedBy>Jaime Kozlik</cp:lastModifiedBy>
  <cp:revision>1</cp:revision>
  <dcterms:created xsi:type="dcterms:W3CDTF">2025-05-26T20:25:00Z</dcterms:created>
  <dcterms:modified xsi:type="dcterms:W3CDTF">2025-05-26T20:37:00Z</dcterms:modified>
</cp:coreProperties>
</file>