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4"/>
          <w:szCs w:val="24"/>
        </w:rPr>
        <w:t xml:space="preserve">Universidad Nacional del Centro del Perú</w:t>
      </w:r>
    </w:p>
    <w:p>
      <w:pPr>
        <w:spacing w:after="0"/>
        <w:jc w:val="center"/>
      </w:pPr>
      <w:r>
        <w:rPr>
          <w:rFonts w:ascii="Calibri" w:cs="Calibri" w:eastAsia="Calibri" w:hAnsi="Calibri"/>
          <w:b/>
          <w:bCs/>
          <w:sz w:val="22"/>
          <w:szCs w:val="22"/>
        </w:rPr>
        <w:t xml:space="preserve">Facultad de Ingeniería de Sistemas</w:t>
      </w:r>
    </w:p>
    <w:p>
      <w:pPr>
        <w:pBdr>
          <w:bottom w:val="single" w:color="1F3864" w:sz="8" w:space="4"/>
        </w:pBdr>
        <w:spacing w:after="200"/>
        <w:jc w:val="center"/>
      </w:pPr>
      <w:r>
        <w:rPr>
          <w:rFonts w:ascii="Calibri" w:cs="Calibri" w:eastAsia="Calibri" w:hAnsi="Calibri"/>
          <w:b/>
          <w:bCs/>
          <w:sz w:val="18"/>
          <w:szCs w:val="18"/>
        </w:rPr>
        <w:t xml:space="preserve">PROGRAMA DE ESTUDIO DE INGENIERÍA DE SISTEMAS</w:t>
      </w:r>
    </w:p>
    <w:p>
      <w:pPr>
        <w:spacing w:after="40"/>
        <w:jc w:val="center"/>
      </w:pPr>
      <w:r>
        <w:rPr>
          <w:rFonts w:ascii="Calibri" w:cs="Calibri" w:eastAsia="Calibri" w:hAnsi="Calibri"/>
          <w:b/>
          <w:bCs/>
          <w:color w:val="1F3864"/>
          <w:sz w:val="28"/>
          <w:szCs w:val="28"/>
        </w:rPr>
        <w:t xml:space="preserve">GUION DE CLASE — SEMANA 3</w:t>
      </w:r>
    </w:p>
    <w:p>
      <w:pPr>
        <w:spacing w:after="200"/>
        <w:jc w:val="center"/>
      </w:pPr>
      <w:r>
        <w:rPr>
          <w:rFonts w:ascii="Calibri" w:cs="Calibri" w:eastAsia="Calibri" w:hAnsi="Calibri"/>
          <w:b/>
          <w:bCs/>
          <w:sz w:val="24"/>
          <w:szCs w:val="24"/>
        </w:rPr>
        <w:t xml:space="preserve">Automatización y Calidad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Curso</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Tecnologías Emergentes (ISO46B)</w:t>
            </w:r>
          </w:p>
        </w:tc>
      </w:tr>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Semana / Unidad</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Semana 3 — I Unidad (cierre)</w:t>
            </w:r>
          </w:p>
        </w:tc>
      </w:tr>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Tema</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Automatización y Calidad de Código</w:t>
            </w:r>
          </w:p>
        </w:tc>
      </w:tr>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Material de apoyo</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Presentación: Automatización_y_Calidad_de_Código.pptx (15 diapositivas, generada en NotebookLM)</w:t>
            </w:r>
          </w:p>
        </w:tc>
      </w:tr>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Duración de este bloque</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1 hora teórica (60 min) — antecede a las 4 horas de laboratorio</w:t>
            </w:r>
          </w:p>
        </w:tc>
      </w:tr>
    </w:tbl>
    <w:p>
      <w:pPr>
        <w:pBdr>
          <w:bottom w:val="single" w:color="1F3864" w:sz="6" w:space="2"/>
        </w:pBdr>
        <w:spacing w:after="150" w:before="320"/>
      </w:pPr>
      <w:r>
        <w:rPr>
          <w:rFonts w:ascii="Calibri" w:cs="Calibri" w:eastAsia="Calibri" w:hAnsi="Calibri"/>
          <w:b/>
          <w:bCs/>
          <w:color w:val="1F3864"/>
          <w:sz w:val="24"/>
          <w:szCs w:val="24"/>
        </w:rPr>
        <w:t xml:space="preserve">Cómo usar este guion</w:t>
      </w:r>
    </w:p>
    <w:p>
      <w:pPr>
        <w:spacing w:after="200" w:before="0"/>
        <w:jc w:val="left"/>
      </w:pPr>
      <w:r>
        <w:rPr>
          <w:rFonts w:ascii="Calibri" w:cs="Calibri" w:eastAsia="Calibri" w:hAnsi="Calibri"/>
          <w:b w:val="false"/>
          <w:bCs w:val="false"/>
          <w:i w:val="false"/>
          <w:iCs w:val="false"/>
          <w:sz w:val="20"/>
          <w:szCs w:val="20"/>
        </w:rPr>
        <w:t xml:space="preserve">Cada bloque corresponde a una diapositiva de la presentación generada. Incluye: el mensaje central que debe transmitirse, el texto sugerido para exponer, y — cuando aporta — una pregunta o interacción para activar la participación del aula. Los tiempos son orientativos y suman 60 minutos; ajústelos según el ritmo real del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Portada — Automatización y Calidad de Código</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2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Hoy cerramos la Unidad I: pasamos de escribir scripts sueltos a construir una herramienta profesional completa, probada y documentada.</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Buenos días. Esta sesión cierra la primera unidad del curso. En las semanas 1 y 2 aprendimos a configurar un entorno profesional, a versionar código con Git, y a construir un pipeline de datos con NumPy, requests y Pandas. Hoy damos el último paso: convertir un script que funciona en algo que además se puede automatizar de forma segura, verificar con pruebas, y documentar para que otra persona —o ustedes mismos en seis meses— lo entienda sin tener que leer cada línea. Al final de hoy van a tener los tres archivos que ven en pantalla: un script de automatización, sus pruebas, y su documentación. Ese es exactamente el entregable de esta unidad.</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2</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La Evolución: De os a pathlib</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El método clásico dispersa la lógica de rutas entre os, glob y shutil; pathlib la unifica en una interfaz orientada a objetos.</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Miren el lado izquierdo: el método clásico obliga a combinar el módulo os, glob y shutil, concatenando manualmente las rutas con el símbolo de barra como si fueran cadenas de texto. Esto funciona, pero es frágil: basta un error de tipeo en una barra para que el script falle en otro sistema operativo. El lado derecho muestra la alternativa moderna: la clase Path de pathlib concentra todo eso en una interfaz orientada a objetos, consistente entre Windows, macOS y Linux. Miren el código: from pathlib import Path, y con un solo objeto Path pueden recorrer una carpeta, filtrar por extensión con glob, y mover un archivo con replace. Sin mezclar tres módulos distintos.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3</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División del trabajo: pathlib vs. shutil</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pathlib construye y valida rutas; shutil ejecuta operaciones de alto nivel sobre ellas (copiar árboles, empaquetar, eliminar recursivamente).</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pathlib y shutil no compiten entre sí, se complementan. pathlib es para construir rutas, validar si existen, leer o escribir archivos pequeños, e iterar carpetas. shutil entra cuando la operación es más pesada: copiar un árbol completo de carpetas, empaquetar archivos en un comprimido, o eliminar recursivamente. Miren el ejemplo: origen es un objeto Path, y shutil.make_archive lo usa directamente para generar un zip de respaldo. Esa combinación —pathlib para las rutas, shutil para las operaciones— es la que van a usar hoy en el laboratorio.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4</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Anatomía de un Script Profesional</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Un script de automatización real combina tres partes: manejo de archivos, interfaz de línea de comandos (argparse), y rastro de auditoría (logging).</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Este diagrama resume la diferencia entre un script desechable y una herramienta reutilizable. El motor lógico —pathlib más shutil— contiene la manipulación real de archivos. Pero eso solo no basta: necesita una interfaz de usuario, típicamente con argparse, para que quien lo ejecute pueda indicar la carpeta de origen, el modo de organización, o activar un modo de simulación, el llamado dry-run, que muestra qué haría el script sin ejecutar los cambios todavía. Y necesita un rastro de auditoría con logging, que registre qué hizo el script y, más importante, dónde falló si algo sale mal. Esta combinación es la que distingue un script que solo ustedes entienden de un artefacto de software que otra persona puede confiar y mantener.</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5</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El Peligro de los Efectos Destructivos</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Un script que manipula archivos es peligroso si falla a medias: puede dejar el sistema en un estado inconsistente. Regla profesional: probar antes de confiar.</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Imaginen este escenario: un script que debía mover 1000 archivos se detiene en el archivo 601 con un PermissionError. El resultado no es 'nada pasó' ni 'todo se movió': es un estado inconsistente, con archivos repartidos entre la carpeta original y la de destino, y sin manera fácil de saber cuáles ya se movieron. Esto no es un caso hipotético de curso: es exactamente lo que le puede pasar a un script que reorganiza los materiales didácticos de un docente, o los archivos de un área administrativa, si se ejecuta sin pruebas previas. Por eso la regla profesional es innegociable: un script que toca el sistema de archivos se prueba antes de confiar en él, no después. Eso es lo que vamos a aprender a hacer con pytest en las siguientes diapositivas.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90"/>
              <w:left w:type="dxa" w:w="140"/>
              <w:bottom w:type="dxa" w:w="90"/>
              <w:right w:type="dxa" w:w="140"/>
            </w:tcMar>
          </w:tcPr>
          <w:p>
            <w:r>
              <w:rPr>
                <w:rFonts w:ascii="Calibri" w:cs="Calibri" w:eastAsia="Calibri" w:hAnsi="Calibri"/>
                <w:b/>
                <w:bCs/>
                <w:sz w:val="18"/>
                <w:szCs w:val="18"/>
              </w:rPr>
              <w:t xml:space="preserve">Pregunta para el aula:  </w:t>
            </w:r>
            <w:r>
              <w:rPr>
                <w:rFonts w:ascii="Calibri" w:cs="Calibri" w:eastAsia="Calibri" w:hAnsi="Calibri"/>
                <w:i/>
                <w:iCs/>
                <w:sz w:val="18"/>
                <w:szCs w:val="18"/>
              </w:rPr>
              <w:t xml:space="preserve">Si este script fuera suyo y tuviera que decidir en 10 segundos si seguir ejecutándolo o detenerlo al ver ese error, ¿qué harían? ¿Qué información necesitarían para decidir con confianza?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6</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Introducción a pytest</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pytest es el framework de pruebas estándar de la industria en Python; usa la palabra clave nativa assert en lugar de clases y métodos verbosos.</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pytest rechaza la verbosidad de frameworks anteriores como unittest, que obligan a heredar de una clase y usar métodos como assertEqual. En pytest, una prueba es simplemente una función que empieza con test_, y la verificación se hace con la palabra clave nativa de Python, assert. Miren el ejemplo: la función sumar hace lo que su nombre indica, y test_sumar verifica con assert sumar(2, 3) == 5. Si la expresión es verdadera, la prueba pasa en silencio. Si es falsa, pytest la marca como fallida y les muestra exactamente qué valores se compararon, sin que ustedes tengan que escribir un mensaje de error a mano.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7</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Fixtures y el Sandbox (tmp_path)</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tmp_path es una fixture nativa de pytest que entrega una carpeta temporal aislada por prueba, evitando tocar el sistema de archivos real durante las pruebas.</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Aquí está la respuesta directa al peligro que vimos en la diapositiva 5. Si su script mueve archivos, ¿cómo lo prueban sin arriesgar carpetas reales de su disco? La respuesta es una fixture: un contexto que pytest inyecta automáticamente en la prueba. tmp_path es la fixture más relevante para hoy: les entrega una carpeta temporal, vacía y aislada, distinta en cada prueba, que se descarta automáticamente al terminar. El disco real —marcado en rojo, intocable durante las pruebas— nunca se toca. Miren el código: la función de prueba recibe tmp_path como parámetro, sin que ustedes tengan que crearlo ni limpiarlo manualmente; solo lo declaran en la firma de la función y pytest se encarga del resto.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8</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Anatomía de una Prueba: AAA (Arrange, Act, Assert)</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Toda prueba bien escrita tiene tres fases: preparar el contexto (Arrange), ejecutar la función (Act), y verificar el resultado (Assert).</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Este patrón, Arrange-Act-Assert, es universal en pruebas automatizadas, no exclusivo de pytest. En la franja celeste, Arrange: se crea un archivo de prueba dentro de tmp_path con contenido confiable y conocido. En la franja morada, Act: se ejecuta la función bajo prueba, organizar_carpeta, sobre ese contexto preparado. En la franja verde, Assert: se verifica que el resultado sea el esperado, en este caso, que el archivo ahora exista dentro de una subcarpeta Imagenes. Un detalle importante que señala la nota al pie: si la fase de Arrange falla —por ejemplo, si hay un error en la fixture misma— pytest lo marca como Error, no como prueba fallida. Es una distinción útil: Error significa que la prueba ni siquiera pudo intentarse; Fallida significa que se ejecutó pero el resultado no fue el esperado.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9</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Ejecución y Reporte en Terminal</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pytest se ejecuta desde la terminal; con -v se obtiene un reporte detallado, prueba por prueba, con PASSED o FAILED.</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Tres formas de invocar pytest: sin argumentos, ejecuta todas las pruebas que descubre automáticamente en el proyecto; con el nombre de un archivo, ejecuta solo ese archivo; con la bandera -v, obtienen el modo detallado que ven en pantalla. Miren el reporte: collected 2 items les dice cuántas pruebas encontró, y cada línea muestra el archivo, el nombre de la prueba, y el resultado PASSED con su porcentaje de avance. Al final, un resumen: 2 passed in 0.04s. Esta salida es la que van a buscar en su propia terminal dentro de un momento, en el laboratorio.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10</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Convenciones Base: PEP 257</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El código se lee más veces de las que se escribe. PEP 257 estandariza qué debe contener un docstring y cómo estructurarlo.</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Cambiamos de tema: de probar código a documentarlo. PEP 257 es la convención oficial de Python para docstrings. Tres reglas centrales, ilustradas en el ejemplo: primero, usar siempre comillas triples dobles, nunca comillas simples ni comentarios con numeral. Segundo, la primera línea debe ser un resumen breve en modo imperativo —'Devuelve la ruta...', no 'Esta función devuelve...'—. Tercero, si el docstring necesita más detalle, se separa el resumen del cuerpo con una línea en blanco, como ven entre la línea 2 y la línea 4 del ejemplo. Esto no es estética: un docstring bien estructurado es lo que herramientas como pydoc o Sphinx usan para generar documentación automática.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11</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Estilo Google para Docstrings</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Sobre la base de PEP 257, el estilo Google agrega secciones estructuradas: Args, Returns y Raises — el más adoptado en la industria.</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PEP 257 da la base; el estilo Google añade estructura sobre esa base, y es el más usado en proyectos reales porque es compatible con generadores automáticos como Sphinx. Miren la función dividir: después del resumen de una línea, la sección Args documenta cada parámetro —a como numerador, b como denominador—, Returns documenta qué devuelve la función, y Raises documenta qué excepción puede lanzar y bajo qué condición, en este caso ZeroDivisionError si b es cero. Este es el formato que van a usar en la mini-herramienta que entreguen hoy: cada función pública lleva su bloque Args, Returns, y Raises si corresponde.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12</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Type Hints: Documentación Verificable</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Un comentario de texto puede quedar desactualizado; un type hint no — el intérprete y el editor lo conocen y lo verifican.</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Aquí está el problema que resuelven los type hints: un comentario de texto que dice 'recibe un entero' puede quedar desactualizado si alguien cambia la función después y nadie actualiza el comentario. Un type hint, en cambio, como float en la firma def dividir(a: float, b: float) hacia float, es parte del código mismo: el intérprete y el editor lo conocen y pueden verificarlo. El insight clave de esta diapositiva, resaltado en el recuadro naranja, es algo que la propia guía de estilo Google señala: si un parámetro ya tiene un type hint en la firma de la función, no hace falta repetir el tipo dentro del bloque Args del docstring. La firma de la función ya es documentación, y es una documentación que no se puede desactualizar sin que el propio código deje de funcionar.</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13</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Automatización del Estilo: docformatter</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Así como Black automatiza el estilo PEP 8, docformatter automatiza el cumplimiento de PEP 257 en los docstrings.</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En la Semana 1 usaron Black para que el estilo del código no dependiera de la disciplina manual de cada quien. Para los docstrings existe el equivalente: docformatter. Miren el antes y el después: el docstring de la izquierda usa comillas simples triples y mezcla el resumen con el detalle en la misma línea, mal formateado. Después de ejecutar docformatter --in-place script.py, el docstring queda con comillas dobles, el resumen en su propia línea terminado en punto, y el detalle separado. Esto es exactamente lo mismo que hicieron con Black: no memorizan reglas de formato, dejan que la herramienta las aplique de forma consistente.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14</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Entregable Unidad I: Herramienta de Automatización</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El entregable final combina las tres partes de hoy: motor lógico (pathlib+shutil), garantía de calidad (pytest) y especificación técnica (PEP 257).</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Este diagrama resume literalmente lo que van a construir en las próximas cuatro horas de laboratorio. Un motor lógico con pathlib y shutil que automatiza una tarea real de archivos, por ejemplo, un organizador por lotes. Una garantía de calidad: mínimo dos pruebas automatizadas usando la fixture tmp_path que acabamos de ver. Y una especificación técnica: docstring de módulo y de cada función en estilo Google, con type hints. La frase de cierre en la franja inferior lo resume bien: este entregable demuestra el dominio del ciclo completo —construir, proteger y documentar—, que es exactamente el ciclo de trabajo de un ingeniero de software profesional, no solo de alguien que sabe escribir código que funciona una vez.</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15</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Referencias y Bibliografía</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2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Todo lo expuesto proviene de la documentación oficial de pytest y Python, PEP 257, la guía de estilo de Google, y la bibliografía del curso.</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Para cerrar: cada afirmación de hoy proviene de una fuente verificable —la documentación oficial de pytest, la documentación de pathlib y shutil de Python, PEP 257, y la guía de estilo de Google—, además de la bibliografía del curso. En particular, Test-Driven Development with Python de Percival y Gregory es la referencia central de esta semana: retómenla si quieren profundizar en el ciclo rojo-verde-refactor que vimos hoy de forma introductoria. Con esto cerramos la Unidad I completa. Pasemos al laboratorio.</w:t>
      </w:r>
    </w:p>
    <w:p>
      <w:pPr>
        <w:pBdr>
          <w:bottom w:val="single" w:color="1F3864" w:sz="6" w:space="2"/>
        </w:pBdr>
        <w:spacing w:after="150" w:before="320"/>
      </w:pPr>
      <w:r>
        <w:rPr>
          <w:rFonts w:ascii="Calibri" w:cs="Calibri" w:eastAsia="Calibri" w:hAnsi="Calibri"/>
          <w:b/>
          <w:bCs/>
          <w:color w:val="1F3864"/>
          <w:sz w:val="24"/>
          <w:szCs w:val="24"/>
        </w:rPr>
        <w:t xml:space="preserve">Cierre y puente al laboratorio</w:t>
      </w:r>
    </w:p>
    <w:p>
      <w:pPr>
        <w:spacing w:after="80" w:before="0"/>
        <w:jc w:val="left"/>
      </w:pPr>
      <w:r>
        <w:rPr>
          <w:rFonts w:ascii="Calibri" w:cs="Calibri" w:eastAsia="Calibri" w:hAnsi="Calibri"/>
          <w:b w:val="false"/>
          <w:bCs w:val="false"/>
          <w:i w:val="false"/>
          <w:iCs w:val="false"/>
          <w:sz w:val="20"/>
          <w:szCs w:val="20"/>
        </w:rPr>
        <w:t xml:space="preserve">Al finalizar la diapositiva 15, entregue o proyecte la Guía de Laboratorio N.º 3 y recuerde en voz alta el entregable de la sesión —y de la Unidad I completa—: un script de automatización de archivos (pathlib + shutil), con interfaz de línea de comandos, cubierto por al menos dos pruebas con pytest usando tmp_path, y documentado con docstrings en estilo Google con type hints. Ese es el cierre natural de las tres semanas: entorno (Semana 1), datos (Semana 2), calidad (Semana 3).</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2026-09-14T18:08:09.397Z</dcterms:created>
  <dcterms:modified xsi:type="dcterms:W3CDTF">2026-09-14T18:08:09.406Z</dcterms:modified>
</cp:coreProperties>
</file>

<file path=docProps/custom.xml><?xml version="1.0" encoding="utf-8"?>
<Properties xmlns="http://schemas.openxmlformats.org/officeDocument/2006/custom-properties" xmlns:vt="http://schemas.openxmlformats.org/officeDocument/2006/docPropsVTypes"/>
</file>