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08080"/>
          <w:sz w:val="20"/>
          <w:szCs w:val="20"/>
        </w:rPr>
        <w:t xml:space="preserve">Universidad Nacional del Centro del Perú</w:t>
      </w:r>
    </w:p>
    <w:p>
      <w:pPr>
        <w:spacing w:after="260"/>
        <w:jc w:val="center"/>
      </w:pPr>
      <w:r>
        <w:rPr>
          <w:rFonts w:ascii="Calibri" w:cs="Calibri" w:eastAsia="Calibri" w:hAnsi="Calibri"/>
          <w:color w:val="808080"/>
          <w:sz w:val="20"/>
          <w:szCs w:val="20"/>
        </w:rPr>
        <w:t xml:space="preserve">Facultad de Ingeniería de Sistemas</w:t>
      </w:r>
    </w:p>
    <w:p>
      <w:pPr>
        <w:spacing w:after="100"/>
        <w:jc w:val="center"/>
      </w:pPr>
      <w:r>
        <w:rPr>
          <w:rFonts w:ascii="Calibri" w:cs="Calibri" w:eastAsia="Calibri" w:hAnsi="Calibri"/>
          <w:b/>
          <w:bCs/>
          <w:color w:val="1F3864"/>
          <w:sz w:val="40"/>
          <w:szCs w:val="40"/>
        </w:rPr>
        <w:t xml:space="preserve">Solucionario — Laboratorio N.° 04</w:t>
      </w:r>
    </w:p>
    <w:p>
      <w:pPr>
        <w:spacing w:after="300"/>
        <w:jc w:val="center"/>
      </w:pPr>
      <w:r>
        <w:rPr>
          <w:rFonts w:ascii="Calibri" w:cs="Calibri" w:eastAsia="Calibri" w:hAnsi="Calibri"/>
          <w:b/>
          <w:bCs/>
          <w:color w:val="1F3864"/>
          <w:sz w:val="26"/>
          <w:szCs w:val="26"/>
        </w:rPr>
        <w:t xml:space="preserve">Fundamentos de Redes Neuronales Artificiales: del Perceptrón a un Clasificador con Keras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000"/>
      </w:tblGrid>
      <w:tr>
        <w:tc>
          <w:tcPr>
            <w:tcW w:type="dxa" w:w="2600"/>
            <w:shd w:fill="F2F2F2" w:val="clear"/>
            <w:tcMar>
              <w:top w:type="dxa" w:w="80"/>
              <w:left w:type="dxa" w:w="120"/>
              <w:bottom w:type="dxa" w:w="80"/>
              <w:right w:type="dxa" w:w="120"/>
            </w:tcMar>
            <w:vAlign w:val="center"/>
          </w:tcPr>
          <w:p>
            <w:r>
              <w:rPr>
                <w:rFonts w:ascii="Calibri" w:cs="Calibri" w:eastAsia="Calibri" w:hAnsi="Calibri"/>
                <w:b/>
                <w:bCs/>
                <w:color w:val="1F3864"/>
                <w:sz w:val="21"/>
                <w:szCs w:val="21"/>
              </w:rPr>
              <w:t xml:space="preserve">Asignatura</w:t>
            </w:r>
          </w:p>
        </w:tc>
        <w:tc>
          <w:tcPr>
            <w:tcW w:type="dxa" w:w="7000"/>
            <w:tcMar>
              <w:top w:type="dxa" w:w="80"/>
              <w:left w:type="dxa" w:w="120"/>
              <w:bottom w:type="dxa" w:w="80"/>
              <w:right w:type="dxa" w:w="120"/>
            </w:tcMar>
            <w:vAlign w:val="center"/>
          </w:tcPr>
          <w:p>
            <w:r>
              <w:rPr>
                <w:rFonts w:ascii="Calibri" w:cs="Calibri" w:eastAsia="Calibri" w:hAnsi="Calibri"/>
                <w:sz w:val="21"/>
                <w:szCs w:val="21"/>
              </w:rPr>
              <w:t xml:space="preserve">Tecnologías Emergentes (ISO46B)</w:t>
            </w:r>
          </w:p>
        </w:tc>
      </w:tr>
      <w:tr>
        <w:tc>
          <w:tcPr>
            <w:tcW w:type="dxa" w:w="2600"/>
            <w:shd w:fill="F2F2F2" w:val="clear"/>
            <w:tcMar>
              <w:top w:type="dxa" w:w="80"/>
              <w:left w:type="dxa" w:w="120"/>
              <w:bottom w:type="dxa" w:w="80"/>
              <w:right w:type="dxa" w:w="120"/>
            </w:tcMar>
            <w:vAlign w:val="center"/>
          </w:tcPr>
          <w:p>
            <w:r>
              <w:rPr>
                <w:rFonts w:ascii="Calibri" w:cs="Calibri" w:eastAsia="Calibri" w:hAnsi="Calibri"/>
                <w:b/>
                <w:bCs/>
                <w:color w:val="1F3864"/>
                <w:sz w:val="21"/>
                <w:szCs w:val="21"/>
              </w:rPr>
              <w:t xml:space="preserve">Semana</w:t>
            </w:r>
          </w:p>
        </w:tc>
        <w:tc>
          <w:tcPr>
            <w:tcW w:type="dxa" w:w="7000"/>
            <w:tcMar>
              <w:top w:type="dxa" w:w="80"/>
              <w:left w:type="dxa" w:w="120"/>
              <w:bottom w:type="dxa" w:w="80"/>
              <w:right w:type="dxa" w:w="120"/>
            </w:tcMar>
            <w:vAlign w:val="center"/>
          </w:tcPr>
          <w:p>
            <w:r>
              <w:rPr>
                <w:rFonts w:ascii="Calibri" w:cs="Calibri" w:eastAsia="Calibri" w:hAnsi="Calibri"/>
                <w:sz w:val="21"/>
                <w:szCs w:val="21"/>
              </w:rPr>
              <w:t xml:space="preserve">04</w:t>
            </w:r>
          </w:p>
        </w:tc>
      </w:tr>
      <w:tr>
        <w:tc>
          <w:tcPr>
            <w:tcW w:type="dxa" w:w="2600"/>
            <w:shd w:fill="F2F2F2" w:val="clear"/>
            <w:tcMar>
              <w:top w:type="dxa" w:w="80"/>
              <w:left w:type="dxa" w:w="120"/>
              <w:bottom w:type="dxa" w:w="80"/>
              <w:right w:type="dxa" w:w="120"/>
            </w:tcMar>
            <w:vAlign w:val="center"/>
          </w:tcPr>
          <w:p>
            <w:r>
              <w:rPr>
                <w:rFonts w:ascii="Calibri" w:cs="Calibri" w:eastAsia="Calibri" w:hAnsi="Calibri"/>
                <w:b/>
                <w:bCs/>
                <w:color w:val="1F3864"/>
                <w:sz w:val="21"/>
                <w:szCs w:val="21"/>
              </w:rPr>
              <w:t xml:space="preserve">Uso previsto</w:t>
            </w:r>
          </w:p>
        </w:tc>
        <w:tc>
          <w:tcPr>
            <w:tcW w:type="dxa" w:w="7000"/>
            <w:tcMar>
              <w:top w:type="dxa" w:w="80"/>
              <w:left w:type="dxa" w:w="120"/>
              <w:bottom w:type="dxa" w:w="80"/>
              <w:right w:type="dxa" w:w="120"/>
            </w:tcMar>
            <w:vAlign w:val="center"/>
          </w:tcPr>
          <w:p>
            <w:r>
              <w:rPr>
                <w:rFonts w:ascii="Calibri" w:cs="Calibri" w:eastAsia="Calibri" w:hAnsi="Calibri"/>
                <w:sz w:val="21"/>
                <w:szCs w:val="21"/>
              </w:rPr>
              <w:t xml:space="preserve">Material exclusivo del docente — salidas esperadas, errores comunes y verificación de la rúbrica</w:t>
            </w:r>
          </w:p>
        </w:tc>
      </w:tr>
    </w:tbl>
    <w:tbl>
      <w:tblPr>
        <w:tblW w:type="pct" w:w="100%"/>
        <w:tblBorders>
          <w:top w:val="single" w:color="7F6000" w:sz="4"/>
          <w:left w:val="single" w:color="7F6000" w:sz="4"/>
          <w:bottom w:val="single" w:color="7F6000" w:sz="4"/>
          <w:right w:val="single" w:color="7F60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80"/>
            </w:pPr>
            <w:r>
              <w:rPr>
                <w:rFonts w:ascii="Calibri" w:cs="Calibri" w:eastAsia="Calibri" w:hAnsi="Calibri"/>
                <w:b/>
                <w:bCs/>
                <w:color w:val="7F6000"/>
                <w:sz w:val="21"/>
                <w:szCs w:val="21"/>
              </w:rPr>
              <w:t xml:space="preserve">⚠️  Uso de este documento</w:t>
            </w:r>
          </w:p>
          <w:p>
            <w:pPr>
              <w:spacing w:after="40"/>
            </w:pPr>
            <w:r>
              <w:rPr>
                <w:rFonts w:ascii="Calibri" w:cs="Calibri" w:eastAsia="Calibri" w:hAnsi="Calibri"/>
                <w:color w:val="7F6000"/>
                <w:sz w:val="21"/>
                <w:szCs w:val="21"/>
              </w:rPr>
              <w:t xml:space="preserve">Este solucionario contiene salidas de referencia orientativas. Los valores numéricos exactos de precisión (accuracy) y pérdida (loss) VARIARÁN entre ejecuciones y equipos, incluso con random_state fijado, debido a diferencias de versión de TensorFlow, inicialización de pesos y hardware. Lo relevante es el orden de magnitud y las tendencias descritas, no coincidencia exacta de cifras.</w:t>
            </w:r>
          </w:p>
        </w:tc>
      </w:tr>
    </w:tbl>
    <w:p>
      <w:r>
        <w:br w:type="page"/>
      </w:r>
    </w:p>
    <w:p>
      <w:pPr>
        <w:shd w:fill="1F3864" w:val="clear"/>
        <w:spacing w:after="140" w:before="280"/>
      </w:pPr>
      <w:r>
        <w:rPr>
          <w:rFonts w:ascii="Calibri" w:cs="Calibri" w:eastAsia="Calibri" w:hAnsi="Calibri"/>
          <w:b/>
          <w:bCs/>
          <w:color w:val="FFFFFF"/>
          <w:sz w:val="24"/>
          <w:szCs w:val="24"/>
        </w:rPr>
        <w:t xml:space="preserve">1. Salidas esperadas por paso</w:t>
      </w:r>
    </w:p>
    <w:p>
      <w:pPr>
        <w:shd w:fill="D9E2F3" w:val="clear"/>
        <w:spacing w:after="100" w:before="240"/>
      </w:pPr>
      <w:r>
        <w:rPr>
          <w:rFonts w:ascii="Calibri" w:cs="Calibri" w:eastAsia="Calibri" w:hAnsi="Calibri"/>
          <w:b/>
          <w:bCs/>
          <w:color w:val="1F3864"/>
          <w:sz w:val="22"/>
          <w:szCs w:val="22"/>
        </w:rPr>
        <w:t xml:space="preserve">Parte 1 — Paso 1.4 (carga y exploración)</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Dimensiones del dataset: (92, 6)</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Columnas disponibles:</w:t>
            </w:r>
          </w:p>
          <w:p>
            <w:pPr>
              <w:spacing w:after="20"/>
            </w:pPr>
            <w:r>
              <w:rPr>
                <w:rFonts w:ascii="Consolas" w:cs="Consolas" w:eastAsia="Consolas" w:hAnsi="Consolas"/>
                <w:color w:val="D4D4D4"/>
                <w:sz w:val="19"/>
                <w:szCs w:val="19"/>
              </w:rPr>
              <w:t xml:space="preserve">['fecha', 'temp_max', 'temp_min', 'precipitacion', 'humedad', 'viento']</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Primeras filas:</w:t>
            </w:r>
          </w:p>
          <w:p>
            <w:pPr>
              <w:spacing w:after="20"/>
            </w:pPr>
            <w:r>
              <w:rPr>
                <w:rFonts w:ascii="Consolas" w:cs="Consolas" w:eastAsia="Consolas" w:hAnsi="Consolas"/>
                <w:color w:val="D4D4D4"/>
                <w:sz w:val="19"/>
                <w:szCs w:val="19"/>
              </w:rPr>
              <w:t xml:space="preserve">        fecha  temp_max  temp_min  precipitacion  humedad  viento</w:t>
            </w:r>
          </w:p>
          <w:p>
            <w:pPr>
              <w:spacing w:after="20"/>
            </w:pPr>
            <w:r>
              <w:rPr>
                <w:rFonts w:ascii="Consolas" w:cs="Consolas" w:eastAsia="Consolas" w:hAnsi="Consolas"/>
                <w:color w:val="D4D4D4"/>
                <w:sz w:val="19"/>
                <w:szCs w:val="19"/>
              </w:rPr>
              <w:t xml:space="preserve">0  2026-01-01      19.8       6.1            0.0     68.0     2.1</w:t>
            </w:r>
          </w:p>
          <w:p>
            <w:pPr>
              <w:spacing w:after="20"/>
            </w:pPr>
            <w:r>
              <w:rPr>
                <w:rFonts w:ascii="Consolas" w:cs="Consolas" w:eastAsia="Consolas" w:hAnsi="Consolas"/>
                <w:color w:val="D4D4D4"/>
                <w:sz w:val="19"/>
                <w:szCs w:val="19"/>
              </w:rPr>
              <w:t xml:space="preserve">1  2026-01-02      18.2       5.7            3.4     81.0     1.7</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Valores nulos por columna:</w:t>
            </w:r>
          </w:p>
          <w:p>
            <w:pPr>
              <w:spacing w:after="20"/>
            </w:pPr>
            <w:r>
              <w:rPr>
                <w:rFonts w:ascii="Consolas" w:cs="Consolas" w:eastAsia="Consolas" w:hAnsi="Consolas"/>
                <w:color w:val="D4D4D4"/>
                <w:sz w:val="19"/>
                <w:szCs w:val="19"/>
              </w:rPr>
              <w:t xml:space="preserve">fecha            0</w:t>
            </w:r>
          </w:p>
          <w:p>
            <w:pPr>
              <w:spacing w:after="20"/>
            </w:pPr>
            <w:r>
              <w:rPr>
                <w:rFonts w:ascii="Consolas" w:cs="Consolas" w:eastAsia="Consolas" w:hAnsi="Consolas"/>
                <w:color w:val="D4D4D4"/>
                <w:sz w:val="19"/>
                <w:szCs w:val="19"/>
              </w:rPr>
              <w:t xml:space="preserve">temp_max         0</w:t>
            </w:r>
          </w:p>
          <w:p>
            <w:pPr>
              <w:spacing w:after="20"/>
            </w:pPr>
            <w:r>
              <w:rPr>
                <w:rFonts w:ascii="Consolas" w:cs="Consolas" w:eastAsia="Consolas" w:hAnsi="Consolas"/>
                <w:color w:val="D4D4D4"/>
                <w:sz w:val="19"/>
                <w:szCs w:val="19"/>
              </w:rPr>
              <w:t xml:space="preserve">temp_min         0</w:t>
            </w:r>
          </w:p>
          <w:p>
            <w:pPr>
              <w:spacing w:after="20"/>
            </w:pPr>
            <w:r>
              <w:rPr>
                <w:rFonts w:ascii="Consolas" w:cs="Consolas" w:eastAsia="Consolas" w:hAnsi="Consolas"/>
                <w:color w:val="D4D4D4"/>
                <w:sz w:val="19"/>
                <w:szCs w:val="19"/>
              </w:rPr>
              <w:t xml:space="preserve">precipitacion    0</w:t>
            </w:r>
          </w:p>
          <w:p>
            <w:pPr>
              <w:spacing w:after="20"/>
            </w:pPr>
            <w:r>
              <w:rPr>
                <w:rFonts w:ascii="Consolas" w:cs="Consolas" w:eastAsia="Consolas" w:hAnsi="Consolas"/>
                <w:color w:val="D4D4D4"/>
                <w:sz w:val="19"/>
                <w:szCs w:val="19"/>
              </w:rPr>
              <w:t xml:space="preserve">dtype: int64</w:t>
            </w:r>
          </w:p>
        </w:tc>
      </w:tr>
    </w:tbl>
    <w:p>
      <w:pPr>
        <w:spacing w:after="160"/>
      </w:pPr>
      <w:r>
        <w:rPr>
          <w:rFonts w:ascii="Calibri" w:cs="Calibri" w:eastAsia="Calibri" w:hAnsi="Calibri"/>
          <w:b w:val="false"/>
          <w:bCs w:val="false"/>
          <w:i w:val="false"/>
          <w:iCs w:val="false"/>
          <w:sz w:val="22"/>
          <w:szCs w:val="22"/>
        </w:rPr>
        <w:t xml:space="preserve">Nota: los valores exactos (número de filas, fechas, temperaturas) dependen de la ejecución real del Laboratorio 02 de cada estudiante, ya que provienen de la API de Open-Meteo consultada en su momento. Lo que debe verificarse es la ESTRUCTURA de la salida, no los valores literales.</w:t>
      </w:r>
    </w:p>
    <w:p>
      <w:pPr>
        <w:shd w:fill="D9E2F3" w:val="clear"/>
        <w:spacing w:after="100" w:before="240"/>
      </w:pPr>
      <w:r>
        <w:rPr>
          <w:rFonts w:ascii="Calibri" w:cs="Calibri" w:eastAsia="Calibri" w:hAnsi="Calibri"/>
          <w:b/>
          <w:bCs/>
          <w:color w:val="1F3864"/>
          <w:sz w:val="22"/>
          <w:szCs w:val="22"/>
        </w:rPr>
        <w:t xml:space="preserve">Parte 1 — Pasos 1.5 y 1.6 (variable objetivo, escalado, partición)</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Distribución de la variable objetivo (0 = no lluvioso, 1 = lluvioso):</w:t>
            </w:r>
          </w:p>
          <w:p>
            <w:pPr>
              <w:spacing w:after="20"/>
            </w:pPr>
            <w:r>
              <w:rPr>
                <w:rFonts w:ascii="Consolas" w:cs="Consolas" w:eastAsia="Consolas" w:hAnsi="Consolas"/>
                <w:color w:val="D4D4D4"/>
                <w:sz w:val="19"/>
                <w:szCs w:val="19"/>
              </w:rPr>
              <w:t xml:space="preserve">dia_lluvioso</w:t>
            </w:r>
          </w:p>
          <w:p>
            <w:pPr>
              <w:spacing w:after="20"/>
            </w:pPr>
            <w:r>
              <w:rPr>
                <w:rFonts w:ascii="Consolas" w:cs="Consolas" w:eastAsia="Consolas" w:hAnsi="Consolas"/>
                <w:color w:val="D4D4D4"/>
                <w:sz w:val="19"/>
                <w:szCs w:val="19"/>
              </w:rPr>
              <w:t xml:space="preserve">0    58</w:t>
            </w:r>
          </w:p>
          <w:p>
            <w:pPr>
              <w:spacing w:after="20"/>
            </w:pPr>
            <w:r>
              <w:rPr>
                <w:rFonts w:ascii="Consolas" w:cs="Consolas" w:eastAsia="Consolas" w:hAnsi="Consolas"/>
                <w:color w:val="D4D4D4"/>
                <w:sz w:val="19"/>
                <w:szCs w:val="19"/>
              </w:rPr>
              <w:t xml:space="preserve">1    34</w:t>
            </w:r>
          </w:p>
          <w:p>
            <w:pPr>
              <w:spacing w:after="20"/>
            </w:pPr>
            <w:r>
              <w:rPr>
                <w:rFonts w:ascii="Consolas" w:cs="Consolas" w:eastAsia="Consolas" w:hAnsi="Consolas"/>
                <w:color w:val="D4D4D4"/>
                <w:sz w:val="19"/>
                <w:szCs w:val="19"/>
              </w:rPr>
              <w:t xml:space="preserve">Name: count, dtype: int64</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Estadísticas descriptivas de las características:</w:t>
            </w:r>
          </w:p>
          <w:p>
            <w:pPr>
              <w:spacing w:after="20"/>
            </w:pPr>
            <w:r>
              <w:rPr>
                <w:rFonts w:ascii="Consolas" w:cs="Consolas" w:eastAsia="Consolas" w:hAnsi="Consolas"/>
                <w:color w:val="D4D4D4"/>
                <w:sz w:val="19"/>
                <w:szCs w:val="19"/>
              </w:rPr>
              <w:t xml:space="preserve">        temp_max   temp_min  amplitud_termica</w:t>
            </w:r>
          </w:p>
          <w:p>
            <w:pPr>
              <w:spacing w:after="20"/>
            </w:pPr>
            <w:r>
              <w:rPr>
                <w:rFonts w:ascii="Consolas" w:cs="Consolas" w:eastAsia="Consolas" w:hAnsi="Consolas"/>
                <w:color w:val="D4D4D4"/>
                <w:sz w:val="19"/>
                <w:szCs w:val="19"/>
              </w:rPr>
              <w:t xml:space="preserve">count      92.00      92.00             92.00</w:t>
            </w:r>
          </w:p>
          <w:p>
            <w:pPr>
              <w:spacing w:after="20"/>
            </w:pPr>
            <w:r>
              <w:rPr>
                <w:rFonts w:ascii="Consolas" w:cs="Consolas" w:eastAsia="Consolas" w:hAnsi="Consolas"/>
                <w:color w:val="D4D4D4"/>
                <w:sz w:val="19"/>
                <w:szCs w:val="19"/>
              </w:rPr>
              <w:t xml:space="preserve">mean       18.40       5.90             12.50</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Filas eliminadas por valores nulos: 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Tamaño de entrenamiento: (73, 3)</w:t>
            </w:r>
          </w:p>
          <w:p>
            <w:pPr>
              <w:spacing w:after="20"/>
            </w:pPr>
            <w:r>
              <w:rPr>
                <w:rFonts w:ascii="Consolas" w:cs="Consolas" w:eastAsia="Consolas" w:hAnsi="Consolas"/>
                <w:color w:val="D4D4D4"/>
                <w:sz w:val="19"/>
                <w:szCs w:val="19"/>
              </w:rPr>
              <w:t xml:space="preserve">Tamaño de prueba: (19, 3)</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Archivo dataset_preparado.npz guardado correctamente.</w:t>
            </w:r>
          </w:p>
        </w:tc>
      </w:tr>
    </w:tbl>
    <w:p>
      <w:pPr>
        <w:shd w:fill="D9E2F3" w:val="clear"/>
        <w:spacing w:after="100" w:before="240"/>
      </w:pPr>
      <w:r>
        <w:rPr>
          <w:rFonts w:ascii="Calibri" w:cs="Calibri" w:eastAsia="Calibri" w:hAnsi="Calibri"/>
          <w:b/>
          <w:bCs/>
          <w:color w:val="1F3864"/>
          <w:sz w:val="22"/>
          <w:szCs w:val="22"/>
        </w:rPr>
        <w:t xml:space="preserve">Parte 2 — Paso 2.2 (model.summary())</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Model: "sequential"</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Layer (type)                 │ Output Shape           │ Param #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dense (Dense)                 │ (None, 8)               │ 40      │</w:t>
            </w:r>
          </w:p>
          <w:p>
            <w:pPr>
              <w:spacing w:after="20"/>
            </w:pPr>
            <w:r>
              <w:rPr>
                <w:rFonts w:ascii="Consolas" w:cs="Consolas" w:eastAsia="Consolas" w:hAnsi="Consolas"/>
                <w:color w:val="D4D4D4"/>
                <w:sz w:val="19"/>
                <w:szCs w:val="19"/>
              </w:rPr>
              <w:t xml:space="preserve">│ dense_1 (Dense)               │ (None, 4)               │ 36      │</w:t>
            </w:r>
          </w:p>
          <w:p>
            <w:pPr>
              <w:spacing w:after="20"/>
            </w:pPr>
            <w:r>
              <w:rPr>
                <w:rFonts w:ascii="Consolas" w:cs="Consolas" w:eastAsia="Consolas" w:hAnsi="Consolas"/>
                <w:color w:val="D4D4D4"/>
                <w:sz w:val="19"/>
                <w:szCs w:val="19"/>
              </w:rPr>
              <w:t xml:space="preserve">│ dense_2 (Dense)               │ (None, 1)               │ 5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Total params: 81 (324.00 B)</w:t>
            </w:r>
          </w:p>
          <w:p>
            <w:pPr>
              <w:spacing w:after="20"/>
            </w:pPr>
            <w:r>
              <w:rPr>
                <w:rFonts w:ascii="Consolas" w:cs="Consolas" w:eastAsia="Consolas" w:hAnsi="Consolas"/>
                <w:color w:val="D4D4D4"/>
                <w:sz w:val="19"/>
                <w:szCs w:val="19"/>
              </w:rPr>
              <w:t xml:space="preserve"> Trainable params: 81 (324.00 B)</w:t>
            </w:r>
          </w:p>
          <w:p>
            <w:pPr>
              <w:spacing w:after="20"/>
            </w:pPr>
            <w:r>
              <w:rPr>
                <w:rFonts w:ascii="Consolas" w:cs="Consolas" w:eastAsia="Consolas" w:hAnsi="Consolas"/>
                <w:color w:val="D4D4D4"/>
                <w:sz w:val="19"/>
                <w:szCs w:val="19"/>
              </w:rPr>
              <w:t xml:space="preserve"> Non-trainable params: 0 (0.00 B)</w:t>
            </w:r>
          </w:p>
        </w:tc>
      </w:tr>
    </w:tbl>
    <w:p>
      <w:pPr>
        <w:spacing w:after="160"/>
      </w:pPr>
      <w:r>
        <w:rPr>
          <w:rFonts w:ascii="Calibri" w:cs="Calibri" w:eastAsia="Calibri" w:hAnsi="Calibri"/>
          <w:b w:val="false"/>
          <w:bCs w:val="false"/>
          <w:i w:val="false"/>
          <w:iCs w:val="false"/>
          <w:sz w:val="22"/>
          <w:szCs w:val="22"/>
        </w:rPr>
        <w:t xml:space="preserve">Verificación del cálculo de parámetros (para explicar al estudiante que lo pregunte): capa 1 = 4 entradas × 8 neuronas + 8 sesgos = 40; capa 2 = 8 × 4 + 4 = 36; capa 3 = 4 × 1 + 1 = 5. Total = 81.</w:t>
      </w:r>
    </w:p>
    <w:p>
      <w:pPr>
        <w:shd w:fill="D9E2F3" w:val="clear"/>
        <w:spacing w:after="100" w:before="240"/>
      </w:pPr>
      <w:r>
        <w:rPr>
          <w:rFonts w:ascii="Calibri" w:cs="Calibri" w:eastAsia="Calibri" w:hAnsi="Calibri"/>
          <w:b/>
          <w:bCs/>
          <w:color w:val="1F3864"/>
          <w:sz w:val="22"/>
          <w:szCs w:val="22"/>
        </w:rPr>
        <w:t xml:space="preserve">Parte 2 — Pasos 2.4 y 2.5 (entrenamiento y evaluación, datos sintéticos)</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Epoch 1/30</w:t>
            </w:r>
          </w:p>
          <w:p>
            <w:pPr>
              <w:spacing w:after="20"/>
            </w:pPr>
            <w:r>
              <w:rPr>
                <w:rFonts w:ascii="Consolas" w:cs="Consolas" w:eastAsia="Consolas" w:hAnsi="Consolas"/>
                <w:color w:val="D4D4D4"/>
                <w:sz w:val="19"/>
                <w:szCs w:val="19"/>
              </w:rPr>
              <w:t xml:space="preserve">20/20 [==============================] - 1s 8ms/step - loss: 0.6835 - accuracy: 0.5625 - val_loss: 0.6690 - val_accuracy: 0.6250</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Epoch 30/30</w:t>
            </w:r>
          </w:p>
          <w:p>
            <w:pPr>
              <w:spacing w:after="20"/>
            </w:pPr>
            <w:r>
              <w:rPr>
                <w:rFonts w:ascii="Consolas" w:cs="Consolas" w:eastAsia="Consolas" w:hAnsi="Consolas"/>
                <w:color w:val="D4D4D4"/>
                <w:sz w:val="19"/>
                <w:szCs w:val="19"/>
              </w:rPr>
              <w:t xml:space="preserve">20/20 [==============================] - 0s 3ms/step - loss: 0.2130 - accuracy: 0.9187 - val_loss: 0.2540 - val_accuracy: 0.8750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Gráfico guardado en curvas_entrenamiento_sintetico.png</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Pérdida en test: 0.2410</w:t>
            </w:r>
          </w:p>
          <w:p>
            <w:pPr>
              <w:spacing w:after="20"/>
            </w:pPr>
            <w:r>
              <w:rPr>
                <w:rFonts w:ascii="Consolas" w:cs="Consolas" w:eastAsia="Consolas" w:hAnsi="Consolas"/>
                <w:color w:val="D4D4D4"/>
                <w:sz w:val="19"/>
                <w:szCs w:val="19"/>
              </w:rPr>
              <w:t xml:space="preserve">Precisión en test: 0.8900</w:t>
            </w:r>
          </w:p>
        </w:tc>
      </w:tr>
    </w:tbl>
    <w:p>
      <w:pPr>
        <w:spacing w:after="160"/>
      </w:pPr>
      <w:r>
        <w:rPr>
          <w:rFonts w:ascii="Calibri" w:cs="Calibri" w:eastAsia="Calibri" w:hAnsi="Calibri"/>
          <w:b w:val="false"/>
          <w:bCs w:val="false"/>
          <w:i w:val="false"/>
          <w:iCs w:val="false"/>
          <w:sz w:val="22"/>
          <w:szCs w:val="22"/>
        </w:rPr>
        <w:t xml:space="preserve">Patrón esperado en las curvas: la pérdida de entrenamiento debe descender de forma consistente; la pérdida de validación puede oscilar más, pero debe mostrar una tendencia general descendente sin separarse dramáticamente de la de entrenamiento (lo que indicaría sobreajuste). Con datos sintéticos y una red tan pequeña, el sobreajuste severo es poco probable en 30 épocas.</w:t>
      </w:r>
    </w:p>
    <w:p>
      <w:pPr>
        <w:shd w:fill="D9E2F3" w:val="clear"/>
        <w:spacing w:after="100" w:before="240"/>
      </w:pPr>
      <w:r>
        <w:rPr>
          <w:rFonts w:ascii="Calibri" w:cs="Calibri" w:eastAsia="Calibri" w:hAnsi="Calibri"/>
          <w:b/>
          <w:bCs/>
          <w:color w:val="1F3864"/>
          <w:sz w:val="22"/>
          <w:szCs w:val="22"/>
        </w:rPr>
        <w:t xml:space="preserve">Parte 3 — Pasos 3.1 a 3.4 (clasificador de lluvia real)</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X_train: (73, 3)  X_test: (19, 3)</w:t>
            </w:r>
          </w:p>
          <w:p>
            <w:pPr>
              <w:spacing w:after="20"/>
            </w:pPr>
            <w:r>
              <w:rPr>
                <w:rFonts w:ascii="Consolas" w:cs="Consolas" w:eastAsia="Consolas" w:hAnsi="Consolas"/>
                <w:color w:val="D4D4D4"/>
                <w:sz w:val="19"/>
                <w:szCs w:val="19"/>
              </w:rPr>
              <w:t xml:space="preserve">Proporción de días lluviosos en train: 0.37</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Precisión del baseline (regresión logística): 0.7368</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Epoch 1/40</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Epoch 40/40</w:t>
            </w:r>
          </w:p>
          <w:p>
            <w:pPr>
              <w:spacing w:after="20"/>
            </w:pPr>
            <w:r>
              <w:rPr>
                <w:rFonts w:ascii="Consolas" w:cs="Consolas" w:eastAsia="Consolas" w:hAnsi="Consolas"/>
                <w:color w:val="D4D4D4"/>
                <w:sz w:val="19"/>
                <w:szCs w:val="19"/>
              </w:rPr>
              <w:t xml:space="preserve">8/8 [==============================] - 0s 4ms/step - loss: 0.4870 - accuracy: 0.7534 - val_loss: 0.5920 - val_accuracy: 0.6667</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Precisión del MLP en test: 0.7368</w:t>
            </w:r>
          </w:p>
          <w:p>
            <w:pPr>
              <w:spacing w:after="20"/>
            </w:pPr>
            <w:r>
              <w:rPr>
                <w:rFonts w:ascii="Consolas" w:cs="Consolas" w:eastAsia="Consolas" w:hAnsi="Consolas"/>
                <w:color w:val="D4D4D4"/>
                <w:sz w:val="19"/>
                <w:szCs w:val="19"/>
              </w:rPr>
              <w:t xml:space="preserve">Precisión del baseline en test: 0.7368</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Gráfico guardado en curvas_entrenamiento_lluvia.png</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Modelo guardado en modelo_lluvia.keras</w:t>
            </w:r>
          </w:p>
        </w:tc>
      </w:tr>
    </w:tbl>
    <w:tbl>
      <w:tblPr>
        <w:tblW w:type="pct" w:w="100%"/>
        <w:tblBorders>
          <w:top w:val="single" w:color="7F6000" w:sz="4"/>
          <w:left w:val="single" w:color="7F6000" w:sz="4"/>
          <w:bottom w:val="single" w:color="7F6000" w:sz="4"/>
          <w:right w:val="single" w:color="7F6000" w:sz="4"/>
          <w:insideH w:val="single" w:color="auto" w:sz="4"/>
          <w:insideV w:val="single" w:color="auto" w:sz="4"/>
        </w:tblBorders>
      </w:tblPr>
      <w:tblGrid>
        <w:gridCol w:w="100"/>
      </w:tblGrid>
      <w:tr>
        <w:tc>
          <w:tcPr>
            <w:shd w:fill="FFF2CC" w:val="clear"/>
            <w:tcMar>
              <w:top w:type="dxa" w:w="120"/>
              <w:left w:type="dxa" w:w="160"/>
              <w:bottom w:type="dxa" w:w="120"/>
              <w:right w:type="dxa" w:w="160"/>
            </w:tcMar>
          </w:tcPr>
          <w:p>
            <w:pPr>
              <w:spacing w:after="80"/>
            </w:pPr>
            <w:r>
              <w:rPr>
                <w:rFonts w:ascii="Calibri" w:cs="Calibri" w:eastAsia="Calibri" w:hAnsi="Calibri"/>
                <w:b/>
                <w:bCs/>
                <w:color w:val="7F6000"/>
                <w:sz w:val="21"/>
                <w:szCs w:val="21"/>
              </w:rPr>
              <w:t xml:space="preserve">⚠️  Resultado esperado: el MLP puede NO superar al baseline</w:t>
            </w:r>
          </w:p>
          <w:p>
            <w:pPr>
              <w:spacing w:after="40"/>
            </w:pPr>
            <w:r>
              <w:rPr>
                <w:rFonts w:ascii="Calibri" w:cs="Calibri" w:eastAsia="Calibri" w:hAnsi="Calibri"/>
                <w:color w:val="7F6000"/>
                <w:sz w:val="21"/>
                <w:szCs w:val="21"/>
              </w:rPr>
              <w:t xml:space="preserve">Con un dataset de menos de 100 filas y solo 3 características, es un resultado perfectamente correcto y esperado que el MLP iguale o incluso rinda ligeramente peor que la regresión logística. El aprendizaje clave de este paso NO es "lograr que la red gane", sino que el estudiante razone correctamente sobre POR QUÉ ocurre esto (pocos datos, pocas características, relación quizás ya casi lineal entre las features y la variable objetivo) y lo documente. Penalizar al estudiante por no "superar" al baseline sería un error de evaluación: se evalúa el proceso y la interpretación, no la cifra final.</w:t>
            </w:r>
          </w:p>
        </w:tc>
      </w:tr>
    </w:tbl>
    <w:p>
      <w:pPr>
        <w:shd w:fill="D9E2F3" w:val="clear"/>
        <w:spacing w:after="100" w:before="240"/>
      </w:pPr>
      <w:r>
        <w:rPr>
          <w:rFonts w:ascii="Calibri" w:cs="Calibri" w:eastAsia="Calibri" w:hAnsi="Calibri"/>
          <w:b/>
          <w:bCs/>
          <w:color w:val="1F3864"/>
          <w:sz w:val="22"/>
          <w:szCs w:val="22"/>
        </w:rPr>
        <w:t xml:space="preserve">Parte 3 — Paso 3.5 (predecir.py)</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Observación 1: probabilidad=0.612 -&gt; predicción: día lluvioso</w:t>
            </w:r>
          </w:p>
          <w:p>
            <w:pPr>
              <w:spacing w:after="20"/>
            </w:pPr>
            <w:r>
              <w:rPr>
                <w:rFonts w:ascii="Consolas" w:cs="Consolas" w:eastAsia="Consolas" w:hAnsi="Consolas"/>
                <w:color w:val="D4D4D4"/>
                <w:sz w:val="19"/>
                <w:szCs w:val="19"/>
              </w:rPr>
              <w:t xml:space="preserve">Observación 2: probabilidad=0.284 -&gt; predicción: día no lluvioso</w:t>
            </w:r>
          </w:p>
        </w:tc>
      </w:tr>
    </w:tbl>
    <w:p>
      <w:pPr>
        <w:shd w:fill="D9E2F3" w:val="clear"/>
        <w:spacing w:after="100" w:before="240"/>
      </w:pPr>
      <w:r>
        <w:rPr>
          <w:rFonts w:ascii="Calibri" w:cs="Calibri" w:eastAsia="Calibri" w:hAnsi="Calibri"/>
          <w:b/>
          <w:bCs/>
          <w:color w:val="1F3864"/>
          <w:sz w:val="22"/>
          <w:szCs w:val="22"/>
        </w:rPr>
        <w:t xml:space="preserve">Parte 3 — Paso 3.6 (pytest)</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tests/test_preparacion.py::test_dia_con_lluvia_devuelve_uno PASSED</w:t>
            </w:r>
          </w:p>
          <w:p>
            <w:pPr>
              <w:spacing w:after="20"/>
            </w:pPr>
            <w:r>
              <w:rPr>
                <w:rFonts w:ascii="Consolas" w:cs="Consolas" w:eastAsia="Consolas" w:hAnsi="Consolas"/>
                <w:color w:val="D4D4D4"/>
                <w:sz w:val="19"/>
                <w:szCs w:val="19"/>
              </w:rPr>
              <w:t xml:space="preserve">tests/test_preparacion.py::test_dia_sin_lluvia_devuelve_cero PASSED</w:t>
            </w:r>
          </w:p>
          <w:p>
            <w:pPr>
              <w:spacing w:after="20"/>
            </w:pPr>
            <w:r>
              <w:rPr>
                <w:rFonts w:ascii="Consolas" w:cs="Consolas" w:eastAsia="Consolas" w:hAnsi="Consolas"/>
                <w:color w:val="D4D4D4"/>
                <w:sz w:val="19"/>
                <w:szCs w:val="19"/>
              </w:rPr>
              <w:t xml:space="preserve">tests/test_preparacion.py::test_precipitacion_negativa_se_trata_como_sin_lluvia PASSED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3 passed in 1.42s ========================</w:t>
            </w:r>
          </w:p>
        </w:tc>
      </w:tr>
    </w:tbl>
    <w:p>
      <w:r>
        <w:br w:type="page"/>
      </w:r>
    </w:p>
    <w:p>
      <w:pPr>
        <w:shd w:fill="1F3864" w:val="clear"/>
        <w:spacing w:after="140" w:before="280"/>
      </w:pPr>
      <w:r>
        <w:rPr>
          <w:rFonts w:ascii="Calibri" w:cs="Calibri" w:eastAsia="Calibri" w:hAnsi="Calibri"/>
          <w:b/>
          <w:bCs/>
          <w:color w:val="FFFFFF"/>
          <w:sz w:val="24"/>
          <w:szCs w:val="24"/>
        </w:rPr>
        <w:t xml:space="preserve">2. Tabla de errores comunes y solución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3000"/>
        <w:gridCol w:w="320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Error observado</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Causa probable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Solución</w:t>
            </w:r>
          </w:p>
        </w:tc>
      </w:tr>
      <w:tr>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ModuleNotFoundError: No module named 'tensorflow'</w:t>
            </w:r>
          </w:p>
        </w:tc>
        <w:tc>
          <w:tcPr>
            <w:tcW w:type="dxa" w:w="3000"/>
            <w:shd w:fill="FFFFFF" w:val="clear"/>
            <w:tcMar>
              <w:top w:type="dxa" w:w="80"/>
              <w:left w:type="dxa" w:w="100"/>
              <w:bottom w:type="dxa" w:w="80"/>
              <w:right w:type="dxa" w:w="100"/>
            </w:tcMar>
            <w:vAlign w:val="center"/>
          </w:tcPr>
          <w:p>
            <w:r>
              <w:rPr>
                <w:rFonts w:ascii="Calibri" w:cs="Calibri" w:eastAsia="Calibri" w:hAnsi="Calibri"/>
                <w:sz w:val="19"/>
                <w:szCs w:val="19"/>
              </w:rPr>
              <w:t xml:space="preserve">No se activó el entorno virtual, o la instalación del Paso 1.1 no se completó.</w:t>
            </w:r>
          </w:p>
        </w:tc>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Verificar que el prompt muestre "(.venv)"; reinstalar con .venv\Scripts\pip install tensorflow (Windows) o .venv/bin/pip install tensorflow (Unix).</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FileNotFoundError: pronostico_huancayo.csv</w:t>
            </w:r>
          </w:p>
        </w:tc>
        <w:tc>
          <w:tcPr>
            <w:tcW w:type="dxa" w:w="3000"/>
            <w:shd w:fill="F2F2F2" w:val="clear"/>
            <w:tcMar>
              <w:top w:type="dxa" w:w="80"/>
              <w:left w:type="dxa" w:w="100"/>
              <w:bottom w:type="dxa" w:w="80"/>
              <w:right w:type="dxa" w:w="100"/>
            </w:tcMar>
            <w:vAlign w:val="center"/>
          </w:tcPr>
          <w:p>
            <w:r>
              <w:rPr>
                <w:rFonts w:ascii="Calibri" w:cs="Calibri" w:eastAsia="Calibri" w:hAnsi="Calibri"/>
                <w:sz w:val="19"/>
                <w:szCs w:val="19"/>
              </w:rPr>
              <w:t xml:space="preserve">El archivo no se copió a semana04/, o el script se ejecuta desde otra carpeta.</w:t>
            </w:r>
          </w:p>
        </w:tc>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Confirmar la ubicación con dir (Windows) / ls (Unix) y repetir el Paso 1.3; ejecutar siempre desde dentro de semana04/.</w:t>
            </w:r>
          </w:p>
        </w:tc>
      </w:tr>
      <w:tr>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KeyError: 'precipitacion'</w:t>
            </w:r>
          </w:p>
        </w:tc>
        <w:tc>
          <w:tcPr>
            <w:tcW w:type="dxa" w:w="3000"/>
            <w:shd w:fill="FFFFFF" w:val="clear"/>
            <w:tcMar>
              <w:top w:type="dxa" w:w="80"/>
              <w:left w:type="dxa" w:w="100"/>
              <w:bottom w:type="dxa" w:w="80"/>
              <w:right w:type="dxa" w:w="100"/>
            </w:tcMar>
            <w:vAlign w:val="center"/>
          </w:tcPr>
          <w:p>
            <w:r>
              <w:rPr>
                <w:rFonts w:ascii="Calibri" w:cs="Calibri" w:eastAsia="Calibri" w:hAnsi="Calibri"/>
                <w:sz w:val="19"/>
                <w:szCs w:val="19"/>
              </w:rPr>
              <w:t xml:space="preserve">El CSV de la Semana 2 del estudiante usa un nombre de columna distinto (p. ej. lluvia_mm).</w:t>
            </w:r>
          </w:p>
        </w:tc>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Revisar df.columns.tolist() del Paso 1.4 y ajustar el nombre de columna en el Paso 1.5.</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ValueError: Input 0 of layer "dense" is incompatible with the layer: expected shape=(None, 4), found shape=(None, 3)</w:t>
            </w:r>
          </w:p>
        </w:tc>
        <w:tc>
          <w:tcPr>
            <w:tcW w:type="dxa" w:w="3000"/>
            <w:shd w:fill="F2F2F2" w:val="clear"/>
            <w:tcMar>
              <w:top w:type="dxa" w:w="80"/>
              <w:left w:type="dxa" w:w="100"/>
              <w:bottom w:type="dxa" w:w="80"/>
              <w:right w:type="dxa" w:w="100"/>
            </w:tcMar>
            <w:vAlign w:val="center"/>
          </w:tcPr>
          <w:p>
            <w:r>
              <w:rPr>
                <w:rFonts w:ascii="Calibri" w:cs="Calibri" w:eastAsia="Calibri" w:hAnsi="Calibri"/>
                <w:sz w:val="19"/>
                <w:szCs w:val="19"/>
              </w:rPr>
              <w:t xml:space="preserve">La capa Input() de perceptron_sintetico.py quedó con shape=(4,) pero se reutilizó por error para el dataset real (3 features).</w:t>
            </w:r>
          </w:p>
        </w:tc>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En clasificador_lluvia.py usar layers.Input(shape=(X_train.shape[1],)) tal como se indica en el Paso 3.3, en vez de un número fijo.</w:t>
            </w:r>
          </w:p>
        </w:tc>
      </w:tr>
      <w:tr>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NameError: name 'np' is not defined (en Paso 1.6 o 2.4)</w:t>
            </w:r>
          </w:p>
        </w:tc>
        <w:tc>
          <w:tcPr>
            <w:tcW w:type="dxa" w:w="3000"/>
            <w:shd w:fill="FFFFFF" w:val="clear"/>
            <w:tcMar>
              <w:top w:type="dxa" w:w="80"/>
              <w:left w:type="dxa" w:w="100"/>
              <w:bottom w:type="dxa" w:w="80"/>
              <w:right w:type="dxa" w:w="100"/>
            </w:tcMar>
            <w:vAlign w:val="center"/>
          </w:tcPr>
          <w:p>
            <w:r>
              <w:rPr>
                <w:rFonts w:ascii="Calibri" w:cs="Calibri" w:eastAsia="Calibri" w:hAnsi="Calibri"/>
                <w:sz w:val="19"/>
                <w:szCs w:val="19"/>
              </w:rPr>
              <w:t xml:space="preserve">El estudiante copió solo el bloque de un paso posterior sin conservar el import del paso anterior en el mismo archivo.</w:t>
            </w:r>
          </w:p>
        </w:tc>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Recordar la nota de "los archivos se van completando"; verificar que todos los import queden en la parte superior o antes de su primer uso dentro del mismo archivo.</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La precisión de validación es mucho menor que la de entrenamiento (ej. 0.95 vs. 0.55)</w:t>
            </w:r>
          </w:p>
        </w:tc>
        <w:tc>
          <w:tcPr>
            <w:tcW w:type="dxa" w:w="3000"/>
            <w:shd w:fill="F2F2F2" w:val="clear"/>
            <w:tcMar>
              <w:top w:type="dxa" w:w="80"/>
              <w:left w:type="dxa" w:w="100"/>
              <w:bottom w:type="dxa" w:w="80"/>
              <w:right w:type="dxa" w:w="100"/>
            </w:tcMar>
            <w:vAlign w:val="center"/>
          </w:tcPr>
          <w:p>
            <w:r>
              <w:rPr>
                <w:rFonts w:ascii="Calibri" w:cs="Calibri" w:eastAsia="Calibri" w:hAnsi="Calibri"/>
                <w:sz w:val="19"/>
                <w:szCs w:val="19"/>
              </w:rPr>
              <w:t xml:space="preserve">Señal de sobreajuste (overfitting): la red memoriza el conjunto de entrenamiento.</w:t>
            </w:r>
          </w:p>
        </w:tc>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Es una observación válida para discutir en clase, no necesariamente un error a corregir en este laboratorio introductorio; se puede mencionar como preview de regularización (dropout, early stopping) en semanas futuras.</w:t>
            </w:r>
          </w:p>
        </w:tc>
      </w:tr>
      <w:tr>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UserWarning sobre "Agg" o ventanas gráficas al usar matplotlib</w:t>
            </w:r>
          </w:p>
        </w:tc>
        <w:tc>
          <w:tcPr>
            <w:tcW w:type="dxa" w:w="3000"/>
            <w:shd w:fill="FFFFFF" w:val="clear"/>
            <w:tcMar>
              <w:top w:type="dxa" w:w="80"/>
              <w:left w:type="dxa" w:w="100"/>
              <w:bottom w:type="dxa" w:w="80"/>
              <w:right w:type="dxa" w:w="100"/>
            </w:tcMar>
            <w:vAlign w:val="center"/>
          </w:tcPr>
          <w:p>
            <w:r>
              <w:rPr>
                <w:rFonts w:ascii="Calibri" w:cs="Calibri" w:eastAsia="Calibri" w:hAnsi="Calibri"/>
                <w:sz w:val="19"/>
                <w:szCs w:val="19"/>
              </w:rPr>
              <w:t xml:space="preserve">El backend por defecto de matplotlib intenta abrir una ventana en un entorno sin interfaz gráfica.</w:t>
            </w:r>
          </w:p>
        </w:tc>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Confirmar que la línea matplotlib.use("Agg") esté ANTES de import matplotlib.pyplot as plt, como se indica en el Paso 2.4.</w:t>
            </w:r>
          </w:p>
        </w:tc>
      </w:tr>
      <w:tr>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pytest: ModuleNotFoundError al importar preparar_dataset</w:t>
            </w:r>
          </w:p>
        </w:tc>
        <w:tc>
          <w:tcPr>
            <w:tcW w:type="dxa" w:w="3000"/>
            <w:shd w:fill="F2F2F2" w:val="clear"/>
            <w:tcMar>
              <w:top w:type="dxa" w:w="80"/>
              <w:left w:type="dxa" w:w="100"/>
              <w:bottom w:type="dxa" w:w="80"/>
              <w:right w:type="dxa" w:w="100"/>
            </w:tcMar>
            <w:vAlign w:val="center"/>
          </w:tcPr>
          <w:p>
            <w:r>
              <w:rPr>
                <w:rFonts w:ascii="Calibri" w:cs="Calibri" w:eastAsia="Calibri" w:hAnsi="Calibri"/>
                <w:sz w:val="19"/>
                <w:szCs w:val="19"/>
              </w:rPr>
              <w:t xml:space="preserve">La prueba se ejecuta desde una carpeta distinta a semana04/, o falta el ajuste de sys.path.</w:t>
            </w:r>
          </w:p>
        </w:tc>
        <w:tc>
          <w:tcPr>
            <w:tcW w:type="dxa" w:w="3200"/>
            <w:shd w:fill="F2F2F2" w:val="clear"/>
            <w:tcMar>
              <w:top w:type="dxa" w:w="80"/>
              <w:left w:type="dxa" w:w="100"/>
              <w:bottom w:type="dxa" w:w="80"/>
              <w:right w:type="dxa" w:w="100"/>
            </w:tcMar>
            <w:vAlign w:val="center"/>
          </w:tcPr>
          <w:p>
            <w:r>
              <w:rPr>
                <w:rFonts w:ascii="Calibri" w:cs="Calibri" w:eastAsia="Calibri" w:hAnsi="Calibri"/>
                <w:sz w:val="19"/>
                <w:szCs w:val="19"/>
              </w:rPr>
              <w:t xml:space="preserve">Ejecutar pytest siempre desde la carpeta semana04/; verificar que sys.path.insert(...) apunte correctamente a la carpeta padre de tests/.</w:t>
            </w:r>
          </w:p>
        </w:tc>
      </w:tr>
      <w:tr>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El script clasificador_lluvia.py tarda mucho o "se congela"</w:t>
            </w:r>
          </w:p>
        </w:tc>
        <w:tc>
          <w:tcPr>
            <w:tcW w:type="dxa" w:w="3000"/>
            <w:shd w:fill="FFFFFF" w:val="clear"/>
            <w:tcMar>
              <w:top w:type="dxa" w:w="80"/>
              <w:left w:type="dxa" w:w="100"/>
              <w:bottom w:type="dxa" w:w="80"/>
              <w:right w:type="dxa" w:w="100"/>
            </w:tcMar>
            <w:vAlign w:val="center"/>
          </w:tcPr>
          <w:p>
            <w:r>
              <w:rPr>
                <w:rFonts w:ascii="Calibri" w:cs="Calibri" w:eastAsia="Calibri" w:hAnsi="Calibri"/>
                <w:sz w:val="19"/>
                <w:szCs w:val="19"/>
              </w:rPr>
              <w:t xml:space="preserve">Equipo con recursos limitados y TensorFlow inicializando por primera vez (compilación de kernels).</w:t>
            </w:r>
          </w:p>
        </w:tc>
        <w:tc>
          <w:tcPr>
            <w:tcW w:type="dxa" w:w="3200"/>
            <w:shd w:fill="FFFFFF" w:val="clear"/>
            <w:tcMar>
              <w:top w:type="dxa" w:w="80"/>
              <w:left w:type="dxa" w:w="100"/>
              <w:bottom w:type="dxa" w:w="80"/>
              <w:right w:type="dxa" w:w="100"/>
            </w:tcMar>
            <w:vAlign w:val="center"/>
          </w:tcPr>
          <w:p>
            <w:r>
              <w:rPr>
                <w:rFonts w:ascii="Calibri" w:cs="Calibri" w:eastAsia="Calibri" w:hAnsi="Calibri"/>
                <w:sz w:val="19"/>
                <w:szCs w:val="19"/>
              </w:rPr>
              <w:t xml:space="preserve">Es normal que la PRIMERA ejecución de un script con TensorFlow en una sesión tarde más; ejecuciones posteriores en la misma sesión de terminal suelen ser más rápidas.</w:t>
            </w:r>
          </w:p>
        </w:tc>
      </w:tr>
    </w:tbl>
    <w:p>
      <w:r>
        <w:br w:type="page"/>
      </w:r>
    </w:p>
    <w:p>
      <w:pPr>
        <w:shd w:fill="1F3864" w:val="clear"/>
        <w:spacing w:after="140" w:before="280"/>
      </w:pPr>
      <w:r>
        <w:rPr>
          <w:rFonts w:ascii="Calibri" w:cs="Calibri" w:eastAsia="Calibri" w:hAnsi="Calibri"/>
          <w:b/>
          <w:bCs/>
          <w:color w:val="FFFFFF"/>
          <w:sz w:val="24"/>
          <w:szCs w:val="24"/>
        </w:rPr>
        <w:t xml:space="preserve">3. Matriz de verificación de la rúbrica</w:t>
      </w:r>
    </w:p>
    <w:p>
      <w:pPr>
        <w:spacing w:after="160"/>
      </w:pPr>
      <w:r>
        <w:rPr>
          <w:rFonts w:ascii="Calibri" w:cs="Calibri" w:eastAsia="Calibri" w:hAnsi="Calibri"/>
          <w:b w:val="false"/>
          <w:bCs w:val="false"/>
          <w:i w:val="false"/>
          <w:iCs w:val="false"/>
          <w:sz w:val="22"/>
          <w:szCs w:val="22"/>
        </w:rPr>
        <w:t xml:space="preserve">Guía rápida para el docente: qué observar en la entrega del estudiante para ubicar cada criterio en el nivel correspondiente.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700"/>
        <w:gridCol w:w="33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Criterio</w:t>
            </w:r>
          </w:p>
        </w:tc>
        <w:tc>
          <w:tcPr>
            <w:tcW w:type="dxa" w:w="3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a revisar</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Cómo distinguir "Logrado" de "Destacado"</w:t>
            </w:r>
          </w:p>
        </w:tc>
      </w:tr>
      <w:tr>
        <w:tc>
          <w:tcPr>
            <w:tcW w:type="dxa" w:w="2400"/>
            <w:shd w:fill="FFFFFF" w:val="clear"/>
            <w:tcMar>
              <w:top w:type="dxa" w:w="80"/>
              <w:left w:type="dxa" w:w="100"/>
              <w:bottom w:type="dxa" w:w="80"/>
              <w:right w:type="dxa" w:w="100"/>
            </w:tcMar>
            <w:vAlign w:val="center"/>
          </w:tcPr>
          <w:p>
            <w:r>
              <w:rPr>
                <w:rFonts w:ascii="Calibri" w:cs="Calibri" w:eastAsia="Calibri" w:hAnsi="Calibri"/>
                <w:sz w:val="19"/>
                <w:szCs w:val="19"/>
              </w:rPr>
              <w:t xml:space="preserve">Preparación de datos</w:t>
            </w:r>
          </w:p>
        </w:tc>
        <w:tc>
          <w:tcPr>
            <w:tcW w:type="dxa" w:w="3700"/>
            <w:shd w:fill="FFFFFF" w:val="clear"/>
            <w:tcMar>
              <w:top w:type="dxa" w:w="80"/>
              <w:left w:type="dxa" w:w="100"/>
              <w:bottom w:type="dxa" w:w="80"/>
              <w:right w:type="dxa" w:w="100"/>
            </w:tcMar>
            <w:vAlign w:val="center"/>
          </w:tcPr>
          <w:p>
            <w:r>
              <w:rPr>
                <w:rFonts w:ascii="Calibri" w:cs="Calibri" w:eastAsia="Calibri" w:hAnsi="Calibri"/>
                <w:sz w:val="19"/>
                <w:szCs w:val="19"/>
              </w:rPr>
              <w:t xml:space="preserve">preparar_dataset.py completo; salida con distribución de dia_lluvioso, tamaños de train/test, y dataset_preparado.npz generado.</w:t>
            </w:r>
          </w:p>
        </w:tc>
        <w:tc>
          <w:tcPr>
            <w:tcW w:type="dxa" w:w="3300"/>
            <w:shd w:fill="FFFFFF" w:val="clear"/>
            <w:tcMar>
              <w:top w:type="dxa" w:w="80"/>
              <w:left w:type="dxa" w:w="100"/>
              <w:bottom w:type="dxa" w:w="80"/>
              <w:right w:type="dxa" w:w="100"/>
            </w:tcMar>
            <w:vAlign w:val="center"/>
          </w:tcPr>
          <w:p>
            <w:r>
              <w:rPr>
                <w:rFonts w:ascii="Calibri" w:cs="Calibri" w:eastAsia="Calibri" w:hAnsi="Calibri"/>
                <w:sz w:val="19"/>
                <w:szCs w:val="19"/>
              </w:rPr>
              <w:t xml:space="preserve">"Destacado" requiere un comentario o sección del README donde el estudiante JUSTIFIQUE la elección de temp_max/temp_min/amplitud_termica y discuta el balance de clases observado (58/34 en el dataset de referencia).</w:t>
            </w:r>
          </w:p>
        </w:tc>
      </w:tr>
      <w:tr>
        <w:tc>
          <w:tcPr>
            <w:tcW w:type="dxa" w:w="2400"/>
            <w:shd w:fill="F2F2F2" w:val="clear"/>
            <w:tcMar>
              <w:top w:type="dxa" w:w="80"/>
              <w:left w:type="dxa" w:w="100"/>
              <w:bottom w:type="dxa" w:w="80"/>
              <w:right w:type="dxa" w:w="100"/>
            </w:tcMar>
            <w:vAlign w:val="center"/>
          </w:tcPr>
          <w:p>
            <w:r>
              <w:rPr>
                <w:rFonts w:ascii="Calibri" w:cs="Calibri" w:eastAsia="Calibri" w:hAnsi="Calibri"/>
                <w:sz w:val="19"/>
                <w:szCs w:val="19"/>
              </w:rPr>
              <w:t xml:space="preserve">Arquitectura y entrenamiento</w:t>
            </w:r>
          </w:p>
        </w:tc>
        <w:tc>
          <w:tcPr>
            <w:tcW w:type="dxa" w:w="3700"/>
            <w:shd w:fill="F2F2F2" w:val="clear"/>
            <w:tcMar>
              <w:top w:type="dxa" w:w="80"/>
              <w:left w:type="dxa" w:w="100"/>
              <w:bottom w:type="dxa" w:w="80"/>
              <w:right w:type="dxa" w:w="100"/>
            </w:tcMar>
            <w:vAlign w:val="center"/>
          </w:tcPr>
          <w:p>
            <w:r>
              <w:rPr>
                <w:rFonts w:ascii="Calibri" w:cs="Calibri" w:eastAsia="Calibri" w:hAnsi="Calibri"/>
                <w:sz w:val="19"/>
                <w:szCs w:val="19"/>
              </w:rPr>
              <w:t xml:space="preserve">model.summary() de ambos scripts; ejecución completa de fit() sin errores; ambos .png generados.</w:t>
            </w:r>
          </w:p>
        </w:tc>
        <w:tc>
          <w:tcPr>
            <w:tcW w:type="dxa" w:w="3300"/>
            <w:shd w:fill="F2F2F2" w:val="clear"/>
            <w:tcMar>
              <w:top w:type="dxa" w:w="80"/>
              <w:left w:type="dxa" w:w="100"/>
              <w:bottom w:type="dxa" w:w="80"/>
              <w:right w:type="dxa" w:w="100"/>
            </w:tcMar>
            <w:vAlign w:val="center"/>
          </w:tcPr>
          <w:p>
            <w:r>
              <w:rPr>
                <w:rFonts w:ascii="Calibri" w:cs="Calibri" w:eastAsia="Calibri" w:hAnsi="Calibri"/>
                <w:sz w:val="19"/>
                <w:szCs w:val="19"/>
              </w:rPr>
              <w:t xml:space="preserve">"Destacado" requiere evidencia de al menos una variación experimentada (más neuronas, más épocas, otra función de activación) con su resultado documentado — no basta con ejecutar la guía tal cual.</w:t>
            </w:r>
          </w:p>
        </w:tc>
      </w:tr>
      <w:tr>
        <w:tc>
          <w:tcPr>
            <w:tcW w:type="dxa" w:w="2400"/>
            <w:shd w:fill="FFFFFF" w:val="clear"/>
            <w:tcMar>
              <w:top w:type="dxa" w:w="80"/>
              <w:left w:type="dxa" w:w="100"/>
              <w:bottom w:type="dxa" w:w="80"/>
              <w:right w:type="dxa" w:w="100"/>
            </w:tcMar>
            <w:vAlign w:val="center"/>
          </w:tcPr>
          <w:p>
            <w:r>
              <w:rPr>
                <w:rFonts w:ascii="Calibri" w:cs="Calibri" w:eastAsia="Calibri" w:hAnsi="Calibri"/>
                <w:sz w:val="19"/>
                <w:szCs w:val="19"/>
              </w:rPr>
              <w:t xml:space="preserve">Evaluación e interpretación</w:t>
            </w:r>
          </w:p>
        </w:tc>
        <w:tc>
          <w:tcPr>
            <w:tcW w:type="dxa" w:w="3700"/>
            <w:shd w:fill="FFFFFF" w:val="clear"/>
            <w:tcMar>
              <w:top w:type="dxa" w:w="80"/>
              <w:left w:type="dxa" w:w="100"/>
              <w:bottom w:type="dxa" w:w="80"/>
              <w:right w:type="dxa" w:w="100"/>
            </w:tcMar>
            <w:vAlign w:val="center"/>
          </w:tcPr>
          <w:p>
            <w:r>
              <w:rPr>
                <w:rFonts w:ascii="Calibri" w:cs="Calibri" w:eastAsia="Calibri" w:hAnsi="Calibri"/>
                <w:sz w:val="19"/>
                <w:szCs w:val="19"/>
              </w:rPr>
              <w:t xml:space="preserve">Comparación impresa MLP vs. baseline; alguna forma de comentario o documentación sobre el resultado.</w:t>
            </w:r>
          </w:p>
        </w:tc>
        <w:tc>
          <w:tcPr>
            <w:tcW w:type="dxa" w:w="3300"/>
            <w:shd w:fill="FFFFFF" w:val="clear"/>
            <w:tcMar>
              <w:top w:type="dxa" w:w="80"/>
              <w:left w:type="dxa" w:w="100"/>
              <w:bottom w:type="dxa" w:w="80"/>
              <w:right w:type="dxa" w:w="100"/>
            </w:tcMar>
            <w:vAlign w:val="center"/>
          </w:tcPr>
          <w:p>
            <w:r>
              <w:rPr>
                <w:rFonts w:ascii="Calibri" w:cs="Calibri" w:eastAsia="Calibri" w:hAnsi="Calibri"/>
                <w:sz w:val="19"/>
                <w:szCs w:val="19"/>
              </w:rPr>
              <w:t xml:space="preserve">"Destacado" requiere que el estudiante conecte explícitamente el resultado con el TAMAÑO REDUCIDO del dataset (no solo decir "dio parecido"), y proponga una mejora concreta (más datos, más features, regularización).</w:t>
            </w:r>
          </w:p>
        </w:tc>
      </w:tr>
      <w:tr>
        <w:tc>
          <w:tcPr>
            <w:tcW w:type="dxa" w:w="2400"/>
            <w:shd w:fill="F2F2F2" w:val="clear"/>
            <w:tcMar>
              <w:top w:type="dxa" w:w="80"/>
              <w:left w:type="dxa" w:w="100"/>
              <w:bottom w:type="dxa" w:w="80"/>
              <w:right w:type="dxa" w:w="100"/>
            </w:tcMar>
            <w:vAlign w:val="center"/>
          </w:tcPr>
          <w:p>
            <w:r>
              <w:rPr>
                <w:rFonts w:ascii="Calibri" w:cs="Calibri" w:eastAsia="Calibri" w:hAnsi="Calibri"/>
                <w:sz w:val="19"/>
                <w:szCs w:val="19"/>
              </w:rPr>
              <w:t xml:space="preserve">Buenas prácticas y documentación</w:t>
            </w:r>
          </w:p>
        </w:tc>
        <w:tc>
          <w:tcPr>
            <w:tcW w:type="dxa" w:w="3700"/>
            <w:shd w:fill="F2F2F2" w:val="clear"/>
            <w:tcMar>
              <w:top w:type="dxa" w:w="80"/>
              <w:left w:type="dxa" w:w="100"/>
              <w:bottom w:type="dxa" w:w="80"/>
              <w:right w:type="dxa" w:w="100"/>
            </w:tcMar>
            <w:vAlign w:val="center"/>
          </w:tcPr>
          <w:p>
            <w:r>
              <w:rPr>
                <w:rFonts w:ascii="Calibri" w:cs="Calibri" w:eastAsia="Calibri" w:hAnsi="Calibri"/>
                <w:sz w:val="19"/>
                <w:szCs w:val="19"/>
              </w:rPr>
              <w:t xml:space="preserve">tests/test_preparacion.py con 3 pruebas en verde; README.md presente; historial de commits en Conventional Commits; Pull Request abierta.</w:t>
            </w:r>
          </w:p>
        </w:tc>
        <w:tc>
          <w:tcPr>
            <w:tcW w:type="dxa" w:w="3300"/>
            <w:shd w:fill="F2F2F2" w:val="clear"/>
            <w:tcMar>
              <w:top w:type="dxa" w:w="80"/>
              <w:left w:type="dxa" w:w="100"/>
              <w:bottom w:type="dxa" w:w="80"/>
              <w:right w:type="dxa" w:w="100"/>
            </w:tcMar>
            <w:vAlign w:val="center"/>
          </w:tcPr>
          <w:p>
            <w:r>
              <w:rPr>
                <w:rFonts w:ascii="Calibri" w:cs="Calibri" w:eastAsia="Calibri" w:hAnsi="Calibri"/>
                <w:sz w:val="19"/>
                <w:szCs w:val="19"/>
              </w:rPr>
              <w:t xml:space="preserve">"Destacado" requiere que el README mencione explícitamente la limitación de diseño señalada en el Paso 3.6 (efecto secundario al importar preparar_dataset.py) y sugiera cómo resolverla.</w:t>
            </w:r>
          </w:p>
        </w:tc>
      </w:tr>
    </w:tbl>
    <w:p>
      <w:r>
        <w:br w:type="page"/>
      </w:r>
    </w:p>
    <w:p>
      <w:pPr>
        <w:shd w:fill="1F3864" w:val="clear"/>
        <w:spacing w:after="140" w:before="280"/>
      </w:pPr>
      <w:r>
        <w:rPr>
          <w:rFonts w:ascii="Calibri" w:cs="Calibri" w:eastAsia="Calibri" w:hAnsi="Calibri"/>
          <w:b/>
          <w:bCs/>
          <w:color w:val="FFFFFF"/>
          <w:sz w:val="24"/>
          <w:szCs w:val="24"/>
        </w:rPr>
        <w:t xml:space="preserve">4. Reto opcional (extensión — no evaluado en la rúbrica base)</w:t>
      </w:r>
    </w:p>
    <w:p>
      <w:pPr>
        <w:spacing w:after="160"/>
      </w:pPr>
      <w:r>
        <w:rPr>
          <w:rFonts w:ascii="Calibri" w:cs="Calibri" w:eastAsia="Calibri" w:hAnsi="Calibri"/>
          <w:b w:val="false"/>
          <w:bCs w:val="false"/>
          <w:i w:val="false"/>
          <w:iCs w:val="false"/>
          <w:sz w:val="22"/>
          <w:szCs w:val="22"/>
        </w:rPr>
        <w:t xml:space="preserve">Para estudiantes que terminan antes de tiempo, se puede proponer como desafío adicional (mencionado en la Nota del Paso 3.5): guardar el objeto StandardScaler del Paso 1.6 con joblib.dump(escalador, "escalador.joblib"), cargarlo en predecir.py con joblib.load(...), y aplicar escalador.transform(...) a observaciones nuevas expresadas en unidades reales (grados Celsius) en vez de valores ya estandarizados. Esto cierra el flujo de principio a fin como lo tendría un sistema real en producción.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FIS-UNCP · ISO46B Tecnologías Emergentes · 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Solucionario — Guía de Laboratorio 04 — Redes Neuronales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2026-09-21T12:54:08.362Z</dcterms:created>
  <dcterms:modified xsi:type="dcterms:W3CDTF">2026-09-21T12:54:08.362Z</dcterms:modified>
</cp:coreProperties>
</file>

<file path=docProps/custom.xml><?xml version="1.0" encoding="utf-8"?>
<Properties xmlns="http://schemas.openxmlformats.org/officeDocument/2006/custom-properties" xmlns:vt="http://schemas.openxmlformats.org/officeDocument/2006/docPropsVTypes"/>
</file>