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F2" w:rsidRPr="00535ECB" w:rsidRDefault="007D46F2" w:rsidP="0092449C">
      <w:pPr>
        <w:spacing w:after="0"/>
        <w:ind w:left="-567" w:right="-660"/>
        <w:jc w:val="center"/>
        <w:rPr>
          <w:b/>
          <w:sz w:val="36"/>
          <w:szCs w:val="36"/>
        </w:rPr>
      </w:pPr>
      <w:r w:rsidRPr="00535ECB">
        <w:rPr>
          <w:b/>
          <w:sz w:val="36"/>
          <w:szCs w:val="36"/>
        </w:rPr>
        <w:t>“Los jugadores experimentados ganan más que los no experimentados”</w:t>
      </w:r>
    </w:p>
    <w:p w:rsidR="007D46F2" w:rsidRDefault="007D46F2" w:rsidP="0092449C">
      <w:pPr>
        <w:spacing w:after="0"/>
        <w:ind w:left="-567" w:right="-660"/>
        <w:jc w:val="center"/>
      </w:pPr>
      <w:r>
        <w:t xml:space="preserve">Réplica de </w:t>
      </w:r>
      <w:proofErr w:type="spellStart"/>
      <w:r>
        <w:t>Slonim</w:t>
      </w:r>
      <w:proofErr w:type="spellEnd"/>
    </w:p>
    <w:p w:rsidR="007D46F2" w:rsidRDefault="007D46F2" w:rsidP="0092449C">
      <w:pPr>
        <w:spacing w:after="0"/>
        <w:ind w:left="-567" w:right="-660"/>
        <w:jc w:val="center"/>
      </w:pPr>
    </w:p>
    <w:p w:rsidR="004332A0" w:rsidRPr="00535ECB" w:rsidRDefault="004332A0" w:rsidP="0092449C">
      <w:pPr>
        <w:ind w:left="-567" w:right="-660"/>
        <w:jc w:val="both"/>
        <w:rPr>
          <w:sz w:val="20"/>
          <w:szCs w:val="20"/>
        </w:rPr>
      </w:pPr>
      <w:r w:rsidRPr="00535ECB">
        <w:rPr>
          <w:sz w:val="20"/>
          <w:szCs w:val="20"/>
        </w:rPr>
        <w:t xml:space="preserve">Análisis de </w:t>
      </w:r>
      <w:proofErr w:type="spellStart"/>
      <w:r w:rsidRPr="00535ECB">
        <w:rPr>
          <w:sz w:val="20"/>
          <w:szCs w:val="20"/>
        </w:rPr>
        <w:t>Slonim</w:t>
      </w:r>
      <w:proofErr w:type="spellEnd"/>
      <w:r w:rsidR="007D46F2" w:rsidRPr="00535ECB">
        <w:rPr>
          <w:sz w:val="20"/>
          <w:szCs w:val="20"/>
        </w:rPr>
        <w:t xml:space="preserve">: </w:t>
      </w:r>
    </w:p>
    <w:p w:rsidR="00535ECB" w:rsidRPr="00535ECB" w:rsidRDefault="007D46F2" w:rsidP="00535ECB">
      <w:pPr>
        <w:ind w:left="708" w:right="-660"/>
        <w:jc w:val="both"/>
        <w:rPr>
          <w:sz w:val="20"/>
          <w:szCs w:val="20"/>
        </w:rPr>
      </w:pPr>
      <w:r w:rsidRPr="00535ECB">
        <w:rPr>
          <w:sz w:val="20"/>
          <w:szCs w:val="20"/>
        </w:rPr>
        <w:t xml:space="preserve">Se reporta la frecuencia y porcentaje de victorias de los experimentados en el primer y segundo </w:t>
      </w:r>
      <w:proofErr w:type="spellStart"/>
      <w:r w:rsidRPr="00535ECB">
        <w:rPr>
          <w:sz w:val="20"/>
          <w:szCs w:val="20"/>
        </w:rPr>
        <w:t>subjuego</w:t>
      </w:r>
      <w:proofErr w:type="spellEnd"/>
      <w:r w:rsidRPr="00535ECB">
        <w:rPr>
          <w:sz w:val="20"/>
          <w:szCs w:val="20"/>
        </w:rPr>
        <w:t xml:space="preserve"> periodo a periodo. Se compara el desempeño de cada periodo con su equivalente en el </w:t>
      </w:r>
      <w:proofErr w:type="spellStart"/>
      <w:r w:rsidRPr="00535ECB">
        <w:rPr>
          <w:sz w:val="20"/>
          <w:szCs w:val="20"/>
        </w:rPr>
        <w:t>subjuego</w:t>
      </w:r>
      <w:proofErr w:type="spellEnd"/>
      <w:r w:rsidRPr="00535ECB">
        <w:rPr>
          <w:sz w:val="20"/>
          <w:szCs w:val="20"/>
        </w:rPr>
        <w:t xml:space="preserve"> </w:t>
      </w:r>
      <w:r w:rsidR="008047EE">
        <w:rPr>
          <w:sz w:val="20"/>
          <w:szCs w:val="20"/>
        </w:rPr>
        <w:t>anterior</w:t>
      </w:r>
      <w:r w:rsidRPr="00535ECB">
        <w:rPr>
          <w:sz w:val="20"/>
          <w:szCs w:val="20"/>
        </w:rPr>
        <w:t>. Se contabilizan las veces que el jugador experimentado elige el número más pequeño.</w:t>
      </w:r>
    </w:p>
    <w:p w:rsidR="007D46F2" w:rsidRPr="00535ECB" w:rsidRDefault="007D46F2" w:rsidP="004332A0">
      <w:pPr>
        <w:ind w:left="708" w:right="-660"/>
        <w:jc w:val="both"/>
        <w:rPr>
          <w:sz w:val="20"/>
          <w:szCs w:val="20"/>
        </w:rPr>
      </w:pPr>
      <w:r w:rsidRPr="00535ECB">
        <w:rPr>
          <w:sz w:val="20"/>
          <w:szCs w:val="20"/>
        </w:rPr>
        <w:t>RESULTADO: Los jugadores experimentados ganan más contra los jugadores no experimentados, pero la ventaja disminuye periodo a periodo.</w:t>
      </w:r>
    </w:p>
    <w:p w:rsidR="004332A0" w:rsidRDefault="007D46F2" w:rsidP="004332A0">
      <w:pPr>
        <w:ind w:left="-567" w:right="-660"/>
        <w:jc w:val="center"/>
      </w:pPr>
      <w:r>
        <w:rPr>
          <w:noProof/>
          <w:lang w:eastAsia="es-MX"/>
        </w:rPr>
        <w:drawing>
          <wp:inline distT="0" distB="0" distL="0" distR="0">
            <wp:extent cx="4347607" cy="220431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5854" cy="2238919"/>
                    </a:xfrm>
                    <a:prstGeom prst="rect">
                      <a:avLst/>
                    </a:prstGeom>
                    <a:noFill/>
                    <a:ln>
                      <a:noFill/>
                    </a:ln>
                  </pic:spPr>
                </pic:pic>
              </a:graphicData>
            </a:graphic>
          </wp:inline>
        </w:drawing>
      </w:r>
      <w:r w:rsidR="004332A0">
        <w:t xml:space="preserve"> </w:t>
      </w:r>
      <w:r w:rsidR="004332A0">
        <w:br/>
      </w:r>
      <w:r w:rsidR="004332A0" w:rsidRPr="004332A0">
        <w:rPr>
          <w:sz w:val="18"/>
          <w:szCs w:val="18"/>
        </w:rPr>
        <w:t xml:space="preserve">Tabla de </w:t>
      </w:r>
      <w:proofErr w:type="spellStart"/>
      <w:r w:rsidR="004332A0" w:rsidRPr="004332A0">
        <w:rPr>
          <w:sz w:val="18"/>
          <w:szCs w:val="18"/>
        </w:rPr>
        <w:t>Slonim</w:t>
      </w:r>
      <w:proofErr w:type="spellEnd"/>
      <w:r w:rsidR="004332A0" w:rsidRPr="004332A0">
        <w:rPr>
          <w:sz w:val="18"/>
          <w:szCs w:val="18"/>
        </w:rPr>
        <w:t xml:space="preserve"> (p. 66)</w:t>
      </w:r>
    </w:p>
    <w:tbl>
      <w:tblPr>
        <w:tblStyle w:val="Tablaconcuadrcula"/>
        <w:tblW w:w="8929" w:type="dxa"/>
        <w:tblInd w:w="-5" w:type="dxa"/>
        <w:tblLook w:val="04A0" w:firstRow="1" w:lastRow="0" w:firstColumn="1" w:lastColumn="0" w:noHBand="0" w:noVBand="1"/>
      </w:tblPr>
      <w:tblGrid>
        <w:gridCol w:w="3826"/>
        <w:gridCol w:w="851"/>
        <w:gridCol w:w="850"/>
        <w:gridCol w:w="851"/>
        <w:gridCol w:w="850"/>
        <w:gridCol w:w="851"/>
        <w:gridCol w:w="850"/>
      </w:tblGrid>
      <w:tr w:rsidR="007D46F2" w:rsidTr="00A96DB6">
        <w:tc>
          <w:tcPr>
            <w:tcW w:w="3826" w:type="dxa"/>
          </w:tcPr>
          <w:p w:rsidR="007D46F2" w:rsidRPr="004332A0" w:rsidRDefault="007D46F2" w:rsidP="0092449C">
            <w:pPr>
              <w:ind w:left="-567" w:right="-660"/>
              <w:jc w:val="center"/>
              <w:rPr>
                <w:sz w:val="20"/>
                <w:szCs w:val="20"/>
              </w:rPr>
            </w:pPr>
          </w:p>
        </w:tc>
        <w:tc>
          <w:tcPr>
            <w:tcW w:w="1701" w:type="dxa"/>
            <w:gridSpan w:val="2"/>
          </w:tcPr>
          <w:p w:rsidR="007D46F2" w:rsidRPr="00B80232" w:rsidRDefault="007D46F2" w:rsidP="0092449C">
            <w:pPr>
              <w:ind w:left="-567" w:right="-660"/>
              <w:jc w:val="center"/>
              <w:rPr>
                <w:b/>
                <w:sz w:val="16"/>
                <w:szCs w:val="16"/>
              </w:rPr>
            </w:pPr>
            <w:r w:rsidRPr="00B80232">
              <w:rPr>
                <w:b/>
                <w:sz w:val="16"/>
                <w:szCs w:val="16"/>
              </w:rPr>
              <w:t>Periodo actual</w:t>
            </w:r>
          </w:p>
        </w:tc>
        <w:tc>
          <w:tcPr>
            <w:tcW w:w="1701" w:type="dxa"/>
            <w:gridSpan w:val="2"/>
          </w:tcPr>
          <w:p w:rsidR="007D46F2" w:rsidRPr="00B80232" w:rsidRDefault="007D46F2" w:rsidP="00A96DB6">
            <w:pPr>
              <w:ind w:left="-106"/>
              <w:jc w:val="center"/>
              <w:rPr>
                <w:b/>
                <w:sz w:val="16"/>
                <w:szCs w:val="16"/>
              </w:rPr>
            </w:pPr>
            <w:proofErr w:type="spellStart"/>
            <w:r w:rsidRPr="00B80232">
              <w:rPr>
                <w:b/>
                <w:sz w:val="16"/>
                <w:szCs w:val="16"/>
              </w:rPr>
              <w:t>Subjuego</w:t>
            </w:r>
            <w:proofErr w:type="spellEnd"/>
            <w:r w:rsidRPr="00B80232">
              <w:rPr>
                <w:b/>
                <w:sz w:val="16"/>
                <w:szCs w:val="16"/>
              </w:rPr>
              <w:t xml:space="preserve"> anterior, mismo periodo</w:t>
            </w:r>
          </w:p>
        </w:tc>
        <w:tc>
          <w:tcPr>
            <w:tcW w:w="1701" w:type="dxa"/>
            <w:gridSpan w:val="2"/>
          </w:tcPr>
          <w:p w:rsidR="007D46F2" w:rsidRPr="00B80232" w:rsidRDefault="007D46F2" w:rsidP="00A96DB6">
            <w:pPr>
              <w:ind w:left="-106" w:right="-110"/>
              <w:jc w:val="center"/>
              <w:rPr>
                <w:b/>
                <w:sz w:val="16"/>
                <w:szCs w:val="16"/>
              </w:rPr>
            </w:pPr>
            <w:r w:rsidRPr="00B80232">
              <w:rPr>
                <w:b/>
                <w:sz w:val="16"/>
                <w:szCs w:val="16"/>
              </w:rPr>
              <w:t>Eligieron el número más pequeño</w:t>
            </w:r>
          </w:p>
        </w:tc>
      </w:tr>
      <w:tr w:rsidR="00712FF4" w:rsidTr="00A96DB6">
        <w:tc>
          <w:tcPr>
            <w:tcW w:w="3826" w:type="dxa"/>
          </w:tcPr>
          <w:p w:rsidR="00712FF4" w:rsidRPr="004332A0" w:rsidRDefault="00832699" w:rsidP="00832699">
            <w:pPr>
              <w:ind w:left="-567" w:right="-660"/>
              <w:jc w:val="center"/>
              <w:rPr>
                <w:b/>
                <w:sz w:val="20"/>
                <w:szCs w:val="20"/>
              </w:rPr>
            </w:pPr>
            <w:r w:rsidRPr="004332A0">
              <w:rPr>
                <w:b/>
                <w:sz w:val="20"/>
                <w:szCs w:val="20"/>
              </w:rPr>
              <w:t xml:space="preserve">JUGADOR 1 </w:t>
            </w:r>
          </w:p>
        </w:tc>
        <w:tc>
          <w:tcPr>
            <w:tcW w:w="851" w:type="dxa"/>
          </w:tcPr>
          <w:p w:rsidR="00712FF4" w:rsidRPr="004332A0" w:rsidRDefault="00712FF4" w:rsidP="0092449C">
            <w:pPr>
              <w:ind w:left="-567" w:right="-660"/>
              <w:jc w:val="center"/>
              <w:rPr>
                <w:sz w:val="20"/>
                <w:szCs w:val="20"/>
              </w:rPr>
            </w:pPr>
            <w:proofErr w:type="spellStart"/>
            <w:r w:rsidRPr="004332A0">
              <w:rPr>
                <w:sz w:val="20"/>
                <w:szCs w:val="20"/>
              </w:rPr>
              <w:t>Percent</w:t>
            </w:r>
            <w:proofErr w:type="spellEnd"/>
          </w:p>
        </w:tc>
        <w:tc>
          <w:tcPr>
            <w:tcW w:w="850" w:type="dxa"/>
          </w:tcPr>
          <w:p w:rsidR="00712FF4" w:rsidRPr="004332A0" w:rsidRDefault="00712FF4" w:rsidP="0092449C">
            <w:pPr>
              <w:ind w:left="-567" w:right="-660"/>
              <w:jc w:val="center"/>
              <w:rPr>
                <w:sz w:val="20"/>
                <w:szCs w:val="20"/>
              </w:rPr>
            </w:pPr>
            <w:proofErr w:type="spellStart"/>
            <w:r w:rsidRPr="004332A0">
              <w:rPr>
                <w:sz w:val="20"/>
                <w:szCs w:val="20"/>
              </w:rPr>
              <w:t>Freq</w:t>
            </w:r>
            <w:proofErr w:type="spellEnd"/>
          </w:p>
        </w:tc>
        <w:tc>
          <w:tcPr>
            <w:tcW w:w="851" w:type="dxa"/>
          </w:tcPr>
          <w:p w:rsidR="00712FF4" w:rsidRPr="004332A0" w:rsidRDefault="00712FF4" w:rsidP="0092449C">
            <w:pPr>
              <w:ind w:left="-567" w:right="-660"/>
              <w:jc w:val="center"/>
              <w:rPr>
                <w:sz w:val="20"/>
                <w:szCs w:val="20"/>
              </w:rPr>
            </w:pPr>
            <w:proofErr w:type="spellStart"/>
            <w:r w:rsidRPr="004332A0">
              <w:rPr>
                <w:sz w:val="20"/>
                <w:szCs w:val="20"/>
              </w:rPr>
              <w:t>Percent</w:t>
            </w:r>
            <w:proofErr w:type="spellEnd"/>
          </w:p>
        </w:tc>
        <w:tc>
          <w:tcPr>
            <w:tcW w:w="850" w:type="dxa"/>
          </w:tcPr>
          <w:p w:rsidR="00712FF4" w:rsidRPr="004332A0" w:rsidRDefault="00712FF4" w:rsidP="0092449C">
            <w:pPr>
              <w:ind w:left="-567" w:right="-660"/>
              <w:jc w:val="center"/>
              <w:rPr>
                <w:sz w:val="20"/>
                <w:szCs w:val="20"/>
              </w:rPr>
            </w:pPr>
            <w:proofErr w:type="spellStart"/>
            <w:r w:rsidRPr="004332A0">
              <w:rPr>
                <w:sz w:val="20"/>
                <w:szCs w:val="20"/>
              </w:rPr>
              <w:t>Freq</w:t>
            </w:r>
            <w:proofErr w:type="spellEnd"/>
          </w:p>
        </w:tc>
        <w:tc>
          <w:tcPr>
            <w:tcW w:w="851" w:type="dxa"/>
          </w:tcPr>
          <w:p w:rsidR="00712FF4" w:rsidRPr="004332A0" w:rsidRDefault="00712FF4" w:rsidP="0092449C">
            <w:pPr>
              <w:ind w:left="-567" w:right="-660"/>
              <w:jc w:val="center"/>
              <w:rPr>
                <w:sz w:val="20"/>
                <w:szCs w:val="20"/>
              </w:rPr>
            </w:pPr>
            <w:proofErr w:type="spellStart"/>
            <w:r w:rsidRPr="004332A0">
              <w:rPr>
                <w:sz w:val="20"/>
                <w:szCs w:val="20"/>
              </w:rPr>
              <w:t>Percent</w:t>
            </w:r>
            <w:proofErr w:type="spellEnd"/>
          </w:p>
        </w:tc>
        <w:tc>
          <w:tcPr>
            <w:tcW w:w="850" w:type="dxa"/>
          </w:tcPr>
          <w:p w:rsidR="00712FF4" w:rsidRPr="004332A0" w:rsidRDefault="00712FF4" w:rsidP="0092449C">
            <w:pPr>
              <w:ind w:left="-567" w:right="-660"/>
              <w:jc w:val="center"/>
              <w:rPr>
                <w:sz w:val="20"/>
                <w:szCs w:val="20"/>
              </w:rPr>
            </w:pPr>
            <w:proofErr w:type="spellStart"/>
            <w:r w:rsidRPr="004332A0">
              <w:rPr>
                <w:sz w:val="20"/>
                <w:szCs w:val="20"/>
              </w:rPr>
              <w:t>Freq</w:t>
            </w:r>
            <w:proofErr w:type="spellEnd"/>
          </w:p>
        </w:tc>
      </w:tr>
      <w:tr w:rsidR="007853AB" w:rsidTr="00A96DB6">
        <w:tc>
          <w:tcPr>
            <w:tcW w:w="3826" w:type="dxa"/>
          </w:tcPr>
          <w:p w:rsidR="007853AB" w:rsidRPr="00E63EF2" w:rsidRDefault="007853AB" w:rsidP="007853AB">
            <w:pPr>
              <w:ind w:left="-567" w:right="-660"/>
              <w:jc w:val="center"/>
              <w:rPr>
                <w:sz w:val="20"/>
                <w:szCs w:val="20"/>
              </w:rPr>
            </w:pPr>
            <w:proofErr w:type="spellStart"/>
            <w:r>
              <w:rPr>
                <w:sz w:val="20"/>
                <w:szCs w:val="20"/>
              </w:rPr>
              <w:t>Subjuego</w:t>
            </w:r>
            <w:proofErr w:type="spellEnd"/>
            <w:r>
              <w:rPr>
                <w:sz w:val="20"/>
                <w:szCs w:val="20"/>
              </w:rPr>
              <w:t xml:space="preserve"> 1: Ronda 1</w:t>
            </w:r>
          </w:p>
        </w:tc>
        <w:tc>
          <w:tcPr>
            <w:tcW w:w="851" w:type="dxa"/>
          </w:tcPr>
          <w:p w:rsidR="007853AB" w:rsidRPr="004332A0" w:rsidRDefault="007853AB" w:rsidP="007853AB">
            <w:pPr>
              <w:ind w:left="-567" w:right="-660"/>
              <w:jc w:val="center"/>
              <w:rPr>
                <w:sz w:val="20"/>
                <w:szCs w:val="20"/>
              </w:rPr>
            </w:pPr>
            <w:r>
              <w:rPr>
                <w:sz w:val="20"/>
                <w:szCs w:val="20"/>
              </w:rPr>
              <w:t>50%</w:t>
            </w:r>
          </w:p>
        </w:tc>
        <w:tc>
          <w:tcPr>
            <w:tcW w:w="850" w:type="dxa"/>
          </w:tcPr>
          <w:p w:rsidR="007853AB" w:rsidRPr="004332A0" w:rsidRDefault="007853AB" w:rsidP="007853AB">
            <w:pPr>
              <w:ind w:left="-567" w:right="-660"/>
              <w:jc w:val="center"/>
              <w:rPr>
                <w:sz w:val="20"/>
                <w:szCs w:val="20"/>
              </w:rPr>
            </w:pPr>
            <w:r>
              <w:rPr>
                <w:sz w:val="20"/>
                <w:szCs w:val="20"/>
              </w:rPr>
              <w:t>5(10)</w:t>
            </w:r>
          </w:p>
        </w:tc>
        <w:tc>
          <w:tcPr>
            <w:tcW w:w="851" w:type="dxa"/>
          </w:tcPr>
          <w:p w:rsidR="007853AB" w:rsidRPr="004332A0" w:rsidRDefault="007853AB" w:rsidP="007853AB">
            <w:pPr>
              <w:ind w:left="-567" w:right="-660"/>
              <w:jc w:val="center"/>
              <w:rPr>
                <w:sz w:val="20"/>
                <w:szCs w:val="20"/>
              </w:rPr>
            </w:pPr>
            <w:r>
              <w:rPr>
                <w:sz w:val="20"/>
                <w:szCs w:val="20"/>
              </w:rPr>
              <w:t>NA</w:t>
            </w:r>
          </w:p>
        </w:tc>
        <w:tc>
          <w:tcPr>
            <w:tcW w:w="850" w:type="dxa"/>
          </w:tcPr>
          <w:p w:rsidR="007853AB" w:rsidRPr="004332A0" w:rsidRDefault="007853AB" w:rsidP="007853AB">
            <w:pPr>
              <w:ind w:left="-567" w:right="-660"/>
              <w:jc w:val="center"/>
              <w:rPr>
                <w:sz w:val="20"/>
                <w:szCs w:val="20"/>
              </w:rPr>
            </w:pPr>
            <w:r>
              <w:rPr>
                <w:sz w:val="20"/>
                <w:szCs w:val="20"/>
              </w:rPr>
              <w:t>NA</w:t>
            </w:r>
          </w:p>
        </w:tc>
        <w:tc>
          <w:tcPr>
            <w:tcW w:w="851" w:type="dxa"/>
          </w:tcPr>
          <w:p w:rsidR="007853AB" w:rsidRPr="004332A0" w:rsidRDefault="007853AB" w:rsidP="007853AB">
            <w:pPr>
              <w:ind w:left="-567" w:right="-660"/>
              <w:jc w:val="center"/>
              <w:rPr>
                <w:sz w:val="20"/>
                <w:szCs w:val="20"/>
              </w:rPr>
            </w:pPr>
            <w:r>
              <w:rPr>
                <w:sz w:val="20"/>
                <w:szCs w:val="20"/>
              </w:rPr>
              <w:t>40%</w:t>
            </w:r>
          </w:p>
        </w:tc>
        <w:tc>
          <w:tcPr>
            <w:tcW w:w="850" w:type="dxa"/>
          </w:tcPr>
          <w:p w:rsidR="007853AB" w:rsidRPr="004332A0" w:rsidRDefault="007853AB" w:rsidP="007853AB">
            <w:pPr>
              <w:ind w:left="-567" w:right="-660"/>
              <w:jc w:val="center"/>
              <w:rPr>
                <w:sz w:val="20"/>
                <w:szCs w:val="20"/>
              </w:rPr>
            </w:pPr>
            <w:r>
              <w:rPr>
                <w:sz w:val="20"/>
                <w:szCs w:val="20"/>
              </w:rPr>
              <w:t>4(10)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55.</w:t>
            </w:r>
            <w:r w:rsidR="005C6EAD">
              <w:rPr>
                <w:sz w:val="16"/>
                <w:szCs w:val="16"/>
              </w:rPr>
              <w:t>5</w:t>
            </w:r>
            <w:r>
              <w:rPr>
                <w:sz w:val="16"/>
                <w:szCs w:val="16"/>
              </w:rPr>
              <w:t>5%</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5 (9)</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1" w:type="dxa"/>
            <w:shd w:val="clear" w:color="auto" w:fill="E2EFD9" w:themeFill="accent6" w:themeFillTint="33"/>
          </w:tcPr>
          <w:p w:rsidR="007853AB" w:rsidRPr="00024E83" w:rsidRDefault="005C6EAD" w:rsidP="007853AB">
            <w:pPr>
              <w:ind w:left="-567" w:right="-660"/>
              <w:jc w:val="center"/>
              <w:rPr>
                <w:sz w:val="16"/>
                <w:szCs w:val="16"/>
              </w:rPr>
            </w:pPr>
            <w:r>
              <w:rPr>
                <w:sz w:val="16"/>
                <w:szCs w:val="16"/>
              </w:rPr>
              <w:t>44.44%</w:t>
            </w:r>
          </w:p>
        </w:tc>
        <w:tc>
          <w:tcPr>
            <w:tcW w:w="850" w:type="dxa"/>
            <w:shd w:val="clear" w:color="auto" w:fill="E2EFD9" w:themeFill="accent6" w:themeFillTint="33"/>
          </w:tcPr>
          <w:p w:rsidR="007853AB" w:rsidRPr="00024E83" w:rsidRDefault="008C50E5" w:rsidP="007853AB">
            <w:pPr>
              <w:ind w:left="-567" w:right="-660"/>
              <w:jc w:val="center"/>
              <w:rPr>
                <w:sz w:val="16"/>
                <w:szCs w:val="16"/>
              </w:rPr>
            </w:pPr>
            <w:r>
              <w:rPr>
                <w:sz w:val="16"/>
                <w:szCs w:val="16"/>
              </w:rPr>
              <w:t>4 (9)</w:t>
            </w:r>
          </w:p>
        </w:tc>
      </w:tr>
      <w:tr w:rsidR="007853AB" w:rsidTr="00A96DB6">
        <w:tc>
          <w:tcPr>
            <w:tcW w:w="3826" w:type="dxa"/>
          </w:tcPr>
          <w:p w:rsidR="007853AB" w:rsidRPr="00E63EF2" w:rsidRDefault="007853AB" w:rsidP="007853AB">
            <w:pPr>
              <w:ind w:left="-567" w:right="-660"/>
              <w:jc w:val="center"/>
              <w:rPr>
                <w:sz w:val="20"/>
                <w:szCs w:val="20"/>
              </w:rPr>
            </w:pPr>
            <w:proofErr w:type="spellStart"/>
            <w:r>
              <w:rPr>
                <w:sz w:val="20"/>
                <w:szCs w:val="20"/>
              </w:rPr>
              <w:t>Subjuego</w:t>
            </w:r>
            <w:proofErr w:type="spellEnd"/>
            <w:r>
              <w:rPr>
                <w:sz w:val="20"/>
                <w:szCs w:val="20"/>
              </w:rPr>
              <w:t xml:space="preserve"> 1: Ronda 2</w:t>
            </w:r>
          </w:p>
        </w:tc>
        <w:tc>
          <w:tcPr>
            <w:tcW w:w="851" w:type="dxa"/>
          </w:tcPr>
          <w:p w:rsidR="007853AB" w:rsidRPr="001051F0" w:rsidRDefault="007853AB" w:rsidP="007853AB">
            <w:pPr>
              <w:ind w:left="-567" w:right="-660"/>
              <w:jc w:val="center"/>
              <w:rPr>
                <w:b/>
                <w:sz w:val="20"/>
                <w:szCs w:val="20"/>
              </w:rPr>
            </w:pPr>
            <w:r w:rsidRPr="001051F0">
              <w:rPr>
                <w:b/>
                <w:sz w:val="20"/>
                <w:szCs w:val="20"/>
              </w:rPr>
              <w:t>80%</w:t>
            </w:r>
          </w:p>
        </w:tc>
        <w:tc>
          <w:tcPr>
            <w:tcW w:w="850" w:type="dxa"/>
          </w:tcPr>
          <w:p w:rsidR="007853AB" w:rsidRPr="001051F0" w:rsidRDefault="007853AB" w:rsidP="007853AB">
            <w:pPr>
              <w:ind w:left="-567" w:right="-660"/>
              <w:jc w:val="center"/>
              <w:rPr>
                <w:b/>
                <w:sz w:val="20"/>
                <w:szCs w:val="20"/>
              </w:rPr>
            </w:pPr>
            <w:r w:rsidRPr="001051F0">
              <w:rPr>
                <w:b/>
                <w:sz w:val="20"/>
                <w:szCs w:val="20"/>
              </w:rPr>
              <w:t>8(10)*</w:t>
            </w:r>
          </w:p>
        </w:tc>
        <w:tc>
          <w:tcPr>
            <w:tcW w:w="851" w:type="dxa"/>
          </w:tcPr>
          <w:p w:rsidR="007853AB" w:rsidRPr="004332A0" w:rsidRDefault="007853AB" w:rsidP="007853AB">
            <w:pPr>
              <w:ind w:left="-567" w:right="-660"/>
              <w:jc w:val="center"/>
              <w:rPr>
                <w:sz w:val="20"/>
                <w:szCs w:val="20"/>
              </w:rPr>
            </w:pPr>
            <w:r>
              <w:rPr>
                <w:sz w:val="20"/>
                <w:szCs w:val="20"/>
              </w:rPr>
              <w:t>NA</w:t>
            </w:r>
          </w:p>
        </w:tc>
        <w:tc>
          <w:tcPr>
            <w:tcW w:w="850" w:type="dxa"/>
          </w:tcPr>
          <w:p w:rsidR="007853AB" w:rsidRPr="004332A0" w:rsidRDefault="007853AB" w:rsidP="007853AB">
            <w:pPr>
              <w:ind w:left="-567" w:right="-660"/>
              <w:jc w:val="center"/>
              <w:rPr>
                <w:sz w:val="20"/>
                <w:szCs w:val="20"/>
              </w:rPr>
            </w:pPr>
            <w:r>
              <w:rPr>
                <w:sz w:val="20"/>
                <w:szCs w:val="20"/>
              </w:rPr>
              <w:t>NA</w:t>
            </w:r>
          </w:p>
        </w:tc>
        <w:tc>
          <w:tcPr>
            <w:tcW w:w="851" w:type="dxa"/>
          </w:tcPr>
          <w:p w:rsidR="007853AB" w:rsidRPr="004332A0" w:rsidRDefault="007853AB" w:rsidP="007853AB">
            <w:pPr>
              <w:ind w:left="-567" w:right="-660"/>
              <w:jc w:val="center"/>
              <w:rPr>
                <w:sz w:val="20"/>
                <w:szCs w:val="20"/>
              </w:rPr>
            </w:pPr>
            <w:r>
              <w:rPr>
                <w:sz w:val="20"/>
                <w:szCs w:val="20"/>
              </w:rPr>
              <w:t>50%</w:t>
            </w:r>
          </w:p>
        </w:tc>
        <w:tc>
          <w:tcPr>
            <w:tcW w:w="850" w:type="dxa"/>
          </w:tcPr>
          <w:p w:rsidR="007853AB" w:rsidRPr="004332A0" w:rsidRDefault="007853AB" w:rsidP="007853AB">
            <w:pPr>
              <w:ind w:left="-567" w:right="-660"/>
              <w:jc w:val="center"/>
              <w:rPr>
                <w:sz w:val="20"/>
                <w:szCs w:val="20"/>
              </w:rPr>
            </w:pPr>
            <w:r>
              <w:rPr>
                <w:sz w:val="20"/>
                <w:szCs w:val="20"/>
              </w:rPr>
              <w:t>5(10)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77.77%</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 (9)*</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1" w:type="dxa"/>
            <w:shd w:val="clear" w:color="auto" w:fill="E2EFD9" w:themeFill="accent6" w:themeFillTint="33"/>
          </w:tcPr>
          <w:p w:rsidR="007853AB" w:rsidRPr="00024E83" w:rsidRDefault="005C6EAD" w:rsidP="007853AB">
            <w:pPr>
              <w:ind w:left="-567" w:right="-660"/>
              <w:jc w:val="center"/>
              <w:rPr>
                <w:sz w:val="16"/>
                <w:szCs w:val="16"/>
              </w:rPr>
            </w:pPr>
            <w:r>
              <w:rPr>
                <w:sz w:val="16"/>
                <w:szCs w:val="16"/>
              </w:rPr>
              <w:t>55.55%</w:t>
            </w:r>
          </w:p>
        </w:tc>
        <w:tc>
          <w:tcPr>
            <w:tcW w:w="850" w:type="dxa"/>
            <w:shd w:val="clear" w:color="auto" w:fill="E2EFD9" w:themeFill="accent6" w:themeFillTint="33"/>
          </w:tcPr>
          <w:p w:rsidR="007853AB" w:rsidRPr="00024E83" w:rsidRDefault="008C50E5" w:rsidP="007853AB">
            <w:pPr>
              <w:ind w:left="-567" w:right="-660"/>
              <w:jc w:val="center"/>
              <w:rPr>
                <w:sz w:val="16"/>
                <w:szCs w:val="16"/>
              </w:rPr>
            </w:pPr>
            <w:r>
              <w:rPr>
                <w:sz w:val="16"/>
                <w:szCs w:val="16"/>
              </w:rPr>
              <w:t>5 (9)</w:t>
            </w:r>
          </w:p>
        </w:tc>
      </w:tr>
      <w:tr w:rsidR="007853AB" w:rsidTr="00A96DB6">
        <w:tc>
          <w:tcPr>
            <w:tcW w:w="3826" w:type="dxa"/>
          </w:tcPr>
          <w:p w:rsidR="007853AB" w:rsidRPr="00E63EF2" w:rsidRDefault="007853AB" w:rsidP="007853AB">
            <w:pPr>
              <w:ind w:left="-567" w:right="-660"/>
              <w:jc w:val="center"/>
              <w:rPr>
                <w:sz w:val="20"/>
                <w:szCs w:val="20"/>
              </w:rPr>
            </w:pPr>
            <w:proofErr w:type="spellStart"/>
            <w:r>
              <w:rPr>
                <w:sz w:val="20"/>
                <w:szCs w:val="20"/>
              </w:rPr>
              <w:t>Subjuego</w:t>
            </w:r>
            <w:proofErr w:type="spellEnd"/>
            <w:r>
              <w:rPr>
                <w:sz w:val="20"/>
                <w:szCs w:val="20"/>
              </w:rPr>
              <w:t xml:space="preserve"> 1: Ronda 3</w:t>
            </w:r>
          </w:p>
        </w:tc>
        <w:tc>
          <w:tcPr>
            <w:tcW w:w="851" w:type="dxa"/>
          </w:tcPr>
          <w:p w:rsidR="007853AB" w:rsidRPr="004332A0" w:rsidRDefault="007853AB" w:rsidP="007853AB">
            <w:pPr>
              <w:ind w:left="-567" w:right="-660"/>
              <w:jc w:val="center"/>
              <w:rPr>
                <w:sz w:val="20"/>
                <w:szCs w:val="20"/>
              </w:rPr>
            </w:pPr>
            <w:r>
              <w:rPr>
                <w:sz w:val="20"/>
                <w:szCs w:val="20"/>
              </w:rPr>
              <w:t>30%</w:t>
            </w:r>
          </w:p>
        </w:tc>
        <w:tc>
          <w:tcPr>
            <w:tcW w:w="850" w:type="dxa"/>
          </w:tcPr>
          <w:p w:rsidR="007853AB" w:rsidRPr="004332A0" w:rsidRDefault="007853AB" w:rsidP="007853AB">
            <w:pPr>
              <w:ind w:left="-567" w:right="-660"/>
              <w:jc w:val="center"/>
              <w:rPr>
                <w:sz w:val="20"/>
                <w:szCs w:val="20"/>
              </w:rPr>
            </w:pPr>
            <w:r>
              <w:rPr>
                <w:sz w:val="20"/>
                <w:szCs w:val="20"/>
              </w:rPr>
              <w:t>3(10)</w:t>
            </w:r>
          </w:p>
        </w:tc>
        <w:tc>
          <w:tcPr>
            <w:tcW w:w="851" w:type="dxa"/>
          </w:tcPr>
          <w:p w:rsidR="007853AB" w:rsidRPr="004332A0" w:rsidRDefault="007853AB" w:rsidP="007853AB">
            <w:pPr>
              <w:ind w:left="-567" w:right="-660"/>
              <w:jc w:val="center"/>
              <w:rPr>
                <w:sz w:val="20"/>
                <w:szCs w:val="20"/>
              </w:rPr>
            </w:pPr>
            <w:r>
              <w:rPr>
                <w:sz w:val="20"/>
                <w:szCs w:val="20"/>
              </w:rPr>
              <w:t>NA</w:t>
            </w:r>
          </w:p>
        </w:tc>
        <w:tc>
          <w:tcPr>
            <w:tcW w:w="850" w:type="dxa"/>
          </w:tcPr>
          <w:p w:rsidR="007853AB" w:rsidRPr="004332A0" w:rsidRDefault="007853AB" w:rsidP="007853AB">
            <w:pPr>
              <w:ind w:left="-567" w:right="-660"/>
              <w:jc w:val="center"/>
              <w:rPr>
                <w:sz w:val="20"/>
                <w:szCs w:val="20"/>
              </w:rPr>
            </w:pPr>
            <w:r>
              <w:rPr>
                <w:sz w:val="20"/>
                <w:szCs w:val="20"/>
              </w:rPr>
              <w:t>NA</w:t>
            </w:r>
          </w:p>
        </w:tc>
        <w:tc>
          <w:tcPr>
            <w:tcW w:w="851" w:type="dxa"/>
          </w:tcPr>
          <w:p w:rsidR="007853AB" w:rsidRPr="004332A0" w:rsidRDefault="007853AB" w:rsidP="007853AB">
            <w:pPr>
              <w:ind w:left="-567" w:right="-660"/>
              <w:jc w:val="center"/>
              <w:rPr>
                <w:sz w:val="20"/>
                <w:szCs w:val="20"/>
              </w:rPr>
            </w:pPr>
            <w:r>
              <w:rPr>
                <w:sz w:val="20"/>
                <w:szCs w:val="20"/>
              </w:rPr>
              <w:t>50%</w:t>
            </w:r>
          </w:p>
        </w:tc>
        <w:tc>
          <w:tcPr>
            <w:tcW w:w="850" w:type="dxa"/>
          </w:tcPr>
          <w:p w:rsidR="007853AB" w:rsidRPr="004332A0" w:rsidRDefault="007853AB" w:rsidP="007853AB">
            <w:pPr>
              <w:ind w:left="-567" w:right="-660"/>
              <w:jc w:val="center"/>
              <w:rPr>
                <w:sz w:val="20"/>
                <w:szCs w:val="20"/>
              </w:rPr>
            </w:pPr>
            <w:r>
              <w:rPr>
                <w:sz w:val="20"/>
                <w:szCs w:val="20"/>
              </w:rPr>
              <w:t>5(10)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22.22%</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2 (9)</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1" w:type="dxa"/>
            <w:shd w:val="clear" w:color="auto" w:fill="E2EFD9" w:themeFill="accent6" w:themeFillTint="33"/>
          </w:tcPr>
          <w:p w:rsidR="007853AB" w:rsidRPr="00024E83" w:rsidRDefault="005C6EAD" w:rsidP="007853AB">
            <w:pPr>
              <w:ind w:left="-567" w:right="-660"/>
              <w:jc w:val="center"/>
              <w:rPr>
                <w:sz w:val="16"/>
                <w:szCs w:val="16"/>
              </w:rPr>
            </w:pPr>
            <w:r>
              <w:rPr>
                <w:sz w:val="16"/>
                <w:szCs w:val="16"/>
              </w:rPr>
              <w:t>44.44%</w:t>
            </w:r>
          </w:p>
        </w:tc>
        <w:tc>
          <w:tcPr>
            <w:tcW w:w="850" w:type="dxa"/>
            <w:shd w:val="clear" w:color="auto" w:fill="E2EFD9" w:themeFill="accent6" w:themeFillTint="33"/>
          </w:tcPr>
          <w:p w:rsidR="007853AB" w:rsidRPr="00024E83" w:rsidRDefault="008C50E5" w:rsidP="007853AB">
            <w:pPr>
              <w:ind w:left="-567" w:right="-660"/>
              <w:jc w:val="center"/>
              <w:rPr>
                <w:sz w:val="16"/>
                <w:szCs w:val="16"/>
              </w:rPr>
            </w:pPr>
            <w:r>
              <w:rPr>
                <w:sz w:val="16"/>
                <w:szCs w:val="16"/>
              </w:rPr>
              <w:t>4 (9)</w:t>
            </w:r>
          </w:p>
        </w:tc>
      </w:tr>
      <w:tr w:rsidR="007853AB" w:rsidTr="00A96DB6">
        <w:tc>
          <w:tcPr>
            <w:tcW w:w="3826" w:type="dxa"/>
          </w:tcPr>
          <w:p w:rsidR="007853AB" w:rsidRPr="00E63EF2" w:rsidRDefault="007853AB" w:rsidP="007853AB">
            <w:pPr>
              <w:ind w:left="-567" w:right="-660"/>
              <w:jc w:val="center"/>
              <w:rPr>
                <w:sz w:val="20"/>
                <w:szCs w:val="20"/>
              </w:rPr>
            </w:pPr>
            <w:proofErr w:type="spellStart"/>
            <w:r>
              <w:rPr>
                <w:sz w:val="20"/>
                <w:szCs w:val="20"/>
              </w:rPr>
              <w:t>Subjuego</w:t>
            </w:r>
            <w:proofErr w:type="spellEnd"/>
            <w:r>
              <w:rPr>
                <w:sz w:val="20"/>
                <w:szCs w:val="20"/>
              </w:rPr>
              <w:t xml:space="preserve"> 1: Ronda 4</w:t>
            </w:r>
          </w:p>
        </w:tc>
        <w:tc>
          <w:tcPr>
            <w:tcW w:w="851" w:type="dxa"/>
          </w:tcPr>
          <w:p w:rsidR="007853AB" w:rsidRPr="001051F0" w:rsidRDefault="007853AB" w:rsidP="007853AB">
            <w:pPr>
              <w:ind w:left="-567" w:right="-660"/>
              <w:jc w:val="center"/>
              <w:rPr>
                <w:b/>
                <w:sz w:val="20"/>
                <w:szCs w:val="20"/>
              </w:rPr>
            </w:pPr>
            <w:r w:rsidRPr="001051F0">
              <w:rPr>
                <w:b/>
                <w:sz w:val="20"/>
                <w:szCs w:val="20"/>
              </w:rPr>
              <w:t>70%</w:t>
            </w:r>
          </w:p>
        </w:tc>
        <w:tc>
          <w:tcPr>
            <w:tcW w:w="850" w:type="dxa"/>
          </w:tcPr>
          <w:p w:rsidR="007853AB" w:rsidRPr="001051F0" w:rsidRDefault="007853AB" w:rsidP="007853AB">
            <w:pPr>
              <w:ind w:left="-567" w:right="-660"/>
              <w:jc w:val="center"/>
              <w:rPr>
                <w:b/>
                <w:sz w:val="20"/>
                <w:szCs w:val="20"/>
              </w:rPr>
            </w:pPr>
            <w:r w:rsidRPr="001051F0">
              <w:rPr>
                <w:b/>
                <w:sz w:val="20"/>
                <w:szCs w:val="20"/>
              </w:rPr>
              <w:t>7(10)*</w:t>
            </w:r>
          </w:p>
        </w:tc>
        <w:tc>
          <w:tcPr>
            <w:tcW w:w="851" w:type="dxa"/>
          </w:tcPr>
          <w:p w:rsidR="007853AB" w:rsidRPr="004332A0" w:rsidRDefault="007853AB" w:rsidP="007853AB">
            <w:pPr>
              <w:ind w:left="-567" w:right="-660"/>
              <w:jc w:val="center"/>
              <w:rPr>
                <w:sz w:val="20"/>
                <w:szCs w:val="20"/>
              </w:rPr>
            </w:pPr>
            <w:r>
              <w:rPr>
                <w:sz w:val="20"/>
                <w:szCs w:val="20"/>
              </w:rPr>
              <w:t>NA</w:t>
            </w:r>
          </w:p>
        </w:tc>
        <w:tc>
          <w:tcPr>
            <w:tcW w:w="850" w:type="dxa"/>
          </w:tcPr>
          <w:p w:rsidR="007853AB" w:rsidRPr="004332A0" w:rsidRDefault="007853AB" w:rsidP="007853AB">
            <w:pPr>
              <w:ind w:left="-567" w:right="-660"/>
              <w:jc w:val="center"/>
              <w:rPr>
                <w:sz w:val="20"/>
                <w:szCs w:val="20"/>
              </w:rPr>
            </w:pPr>
            <w:r>
              <w:rPr>
                <w:sz w:val="20"/>
                <w:szCs w:val="20"/>
              </w:rPr>
              <w:t>NA</w:t>
            </w:r>
          </w:p>
        </w:tc>
        <w:tc>
          <w:tcPr>
            <w:tcW w:w="851" w:type="dxa"/>
          </w:tcPr>
          <w:p w:rsidR="007853AB" w:rsidRPr="001051F0" w:rsidRDefault="007853AB" w:rsidP="007853AB">
            <w:pPr>
              <w:ind w:left="-567" w:right="-660"/>
              <w:jc w:val="center"/>
              <w:rPr>
                <w:b/>
                <w:sz w:val="20"/>
                <w:szCs w:val="20"/>
              </w:rPr>
            </w:pPr>
            <w:r w:rsidRPr="001051F0">
              <w:rPr>
                <w:b/>
                <w:sz w:val="20"/>
                <w:szCs w:val="20"/>
              </w:rPr>
              <w:t>80%</w:t>
            </w:r>
          </w:p>
        </w:tc>
        <w:tc>
          <w:tcPr>
            <w:tcW w:w="850" w:type="dxa"/>
          </w:tcPr>
          <w:p w:rsidR="007853AB" w:rsidRPr="001051F0" w:rsidRDefault="007853AB" w:rsidP="007853AB">
            <w:pPr>
              <w:ind w:left="-567" w:right="-660"/>
              <w:jc w:val="center"/>
              <w:rPr>
                <w:b/>
                <w:sz w:val="20"/>
                <w:szCs w:val="20"/>
              </w:rPr>
            </w:pPr>
            <w:r w:rsidRPr="001051F0">
              <w:rPr>
                <w:b/>
                <w:sz w:val="20"/>
                <w:szCs w:val="20"/>
              </w:rPr>
              <w:t>8(10)*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77.77%</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 (9)*</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1" w:type="dxa"/>
            <w:shd w:val="clear" w:color="auto" w:fill="E2EFD9" w:themeFill="accent6" w:themeFillTint="33"/>
          </w:tcPr>
          <w:p w:rsidR="007853AB" w:rsidRPr="00024E83" w:rsidRDefault="005C6EAD" w:rsidP="007853AB">
            <w:pPr>
              <w:ind w:left="-567" w:right="-660"/>
              <w:jc w:val="center"/>
              <w:rPr>
                <w:b/>
                <w:sz w:val="16"/>
                <w:szCs w:val="16"/>
              </w:rPr>
            </w:pPr>
            <w:r>
              <w:rPr>
                <w:b/>
                <w:sz w:val="16"/>
                <w:szCs w:val="16"/>
              </w:rPr>
              <w:t>88.88%</w:t>
            </w:r>
          </w:p>
        </w:tc>
        <w:tc>
          <w:tcPr>
            <w:tcW w:w="850" w:type="dxa"/>
            <w:shd w:val="clear" w:color="auto" w:fill="E2EFD9" w:themeFill="accent6" w:themeFillTint="33"/>
          </w:tcPr>
          <w:p w:rsidR="007853AB" w:rsidRPr="00024E83" w:rsidRDefault="008C50E5" w:rsidP="007853AB">
            <w:pPr>
              <w:ind w:left="-567" w:right="-660"/>
              <w:jc w:val="center"/>
              <w:rPr>
                <w:b/>
                <w:sz w:val="16"/>
                <w:szCs w:val="16"/>
              </w:rPr>
            </w:pPr>
            <w:r>
              <w:rPr>
                <w:b/>
                <w:sz w:val="16"/>
                <w:szCs w:val="16"/>
              </w:rPr>
              <w:t>8 (9)</w:t>
            </w:r>
            <w:r w:rsidR="00930683">
              <w:rPr>
                <w:b/>
                <w:sz w:val="16"/>
                <w:szCs w:val="16"/>
              </w:rPr>
              <w:t>*</w:t>
            </w:r>
          </w:p>
        </w:tc>
      </w:tr>
      <w:tr w:rsidR="007853AB" w:rsidTr="00A96DB6">
        <w:tc>
          <w:tcPr>
            <w:tcW w:w="3826" w:type="dxa"/>
          </w:tcPr>
          <w:p w:rsidR="007853AB" w:rsidRPr="004332A0" w:rsidRDefault="007853AB" w:rsidP="007853AB">
            <w:pPr>
              <w:ind w:left="-567" w:right="-660"/>
              <w:jc w:val="center"/>
              <w:rPr>
                <w:sz w:val="20"/>
                <w:szCs w:val="20"/>
              </w:rPr>
            </w:pPr>
            <w:proofErr w:type="spellStart"/>
            <w:r w:rsidRPr="004332A0">
              <w:rPr>
                <w:sz w:val="20"/>
                <w:szCs w:val="20"/>
              </w:rPr>
              <w:t>Subjuego</w:t>
            </w:r>
            <w:proofErr w:type="spellEnd"/>
            <w:r w:rsidRPr="004332A0">
              <w:rPr>
                <w:sz w:val="20"/>
                <w:szCs w:val="20"/>
              </w:rPr>
              <w:t xml:space="preserve"> 1 : Misma experiencia</w:t>
            </w:r>
          </w:p>
        </w:tc>
        <w:tc>
          <w:tcPr>
            <w:tcW w:w="851" w:type="dxa"/>
          </w:tcPr>
          <w:p w:rsidR="007853AB" w:rsidRPr="004332A0" w:rsidRDefault="007853AB" w:rsidP="007853AB">
            <w:pPr>
              <w:ind w:left="-567" w:right="-660"/>
              <w:jc w:val="center"/>
              <w:rPr>
                <w:b/>
                <w:sz w:val="20"/>
                <w:szCs w:val="20"/>
              </w:rPr>
            </w:pPr>
            <w:r w:rsidRPr="004332A0">
              <w:rPr>
                <w:b/>
                <w:sz w:val="20"/>
                <w:szCs w:val="20"/>
              </w:rPr>
              <w:t>57.5%</w:t>
            </w:r>
          </w:p>
        </w:tc>
        <w:tc>
          <w:tcPr>
            <w:tcW w:w="850" w:type="dxa"/>
          </w:tcPr>
          <w:p w:rsidR="007853AB" w:rsidRPr="004332A0" w:rsidRDefault="007853AB" w:rsidP="007853AB">
            <w:pPr>
              <w:ind w:left="-567" w:right="-660"/>
              <w:jc w:val="center"/>
              <w:rPr>
                <w:b/>
                <w:sz w:val="20"/>
                <w:szCs w:val="20"/>
              </w:rPr>
            </w:pPr>
            <w:r w:rsidRPr="004332A0">
              <w:rPr>
                <w:b/>
                <w:sz w:val="20"/>
                <w:szCs w:val="20"/>
              </w:rPr>
              <w:t>23 (40)*</w:t>
            </w:r>
          </w:p>
        </w:tc>
        <w:tc>
          <w:tcPr>
            <w:tcW w:w="851" w:type="dxa"/>
          </w:tcPr>
          <w:p w:rsidR="007853AB" w:rsidRPr="004332A0" w:rsidRDefault="007853AB" w:rsidP="007853AB">
            <w:pPr>
              <w:ind w:left="-567" w:right="-660"/>
              <w:jc w:val="center"/>
              <w:rPr>
                <w:sz w:val="20"/>
                <w:szCs w:val="20"/>
              </w:rPr>
            </w:pPr>
            <w:r w:rsidRPr="004332A0">
              <w:rPr>
                <w:sz w:val="20"/>
                <w:szCs w:val="20"/>
              </w:rPr>
              <w:t>NA</w:t>
            </w:r>
          </w:p>
        </w:tc>
        <w:tc>
          <w:tcPr>
            <w:tcW w:w="850" w:type="dxa"/>
          </w:tcPr>
          <w:p w:rsidR="007853AB" w:rsidRPr="004332A0" w:rsidRDefault="007853AB" w:rsidP="007853AB">
            <w:pPr>
              <w:ind w:left="-567" w:right="-660"/>
              <w:jc w:val="center"/>
              <w:rPr>
                <w:sz w:val="20"/>
                <w:szCs w:val="20"/>
              </w:rPr>
            </w:pPr>
            <w:r w:rsidRPr="004332A0">
              <w:rPr>
                <w:sz w:val="20"/>
                <w:szCs w:val="20"/>
              </w:rPr>
              <w:t>NA</w:t>
            </w:r>
          </w:p>
        </w:tc>
        <w:tc>
          <w:tcPr>
            <w:tcW w:w="851" w:type="dxa"/>
          </w:tcPr>
          <w:p w:rsidR="007853AB" w:rsidRPr="004332A0" w:rsidRDefault="007853AB" w:rsidP="007853AB">
            <w:pPr>
              <w:ind w:left="-567" w:right="-660"/>
              <w:jc w:val="center"/>
              <w:rPr>
                <w:b/>
                <w:sz w:val="20"/>
                <w:szCs w:val="20"/>
              </w:rPr>
            </w:pPr>
            <w:r w:rsidRPr="004332A0">
              <w:rPr>
                <w:b/>
                <w:sz w:val="20"/>
                <w:szCs w:val="20"/>
              </w:rPr>
              <w:t>55%</w:t>
            </w:r>
          </w:p>
        </w:tc>
        <w:tc>
          <w:tcPr>
            <w:tcW w:w="850" w:type="dxa"/>
          </w:tcPr>
          <w:p w:rsidR="007853AB" w:rsidRPr="004332A0" w:rsidRDefault="007853AB" w:rsidP="007853AB">
            <w:pPr>
              <w:ind w:left="-567" w:right="-660"/>
              <w:jc w:val="center"/>
              <w:rPr>
                <w:b/>
                <w:sz w:val="20"/>
                <w:szCs w:val="20"/>
              </w:rPr>
            </w:pPr>
            <w:r w:rsidRPr="004332A0">
              <w:rPr>
                <w:b/>
                <w:sz w:val="20"/>
                <w:szCs w:val="20"/>
              </w:rPr>
              <w:t>22 (40)*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58.33%</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21 (36)*</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NA</w:t>
            </w:r>
          </w:p>
        </w:tc>
        <w:tc>
          <w:tcPr>
            <w:tcW w:w="851" w:type="dxa"/>
            <w:shd w:val="clear" w:color="auto" w:fill="E2EFD9" w:themeFill="accent6" w:themeFillTint="33"/>
          </w:tcPr>
          <w:p w:rsidR="007853AB" w:rsidRPr="00024E83" w:rsidRDefault="005C6EAD" w:rsidP="007853AB">
            <w:pPr>
              <w:ind w:left="-567" w:right="-660"/>
              <w:jc w:val="center"/>
              <w:rPr>
                <w:b/>
                <w:sz w:val="16"/>
                <w:szCs w:val="16"/>
              </w:rPr>
            </w:pPr>
            <w:r>
              <w:rPr>
                <w:b/>
                <w:sz w:val="16"/>
                <w:szCs w:val="16"/>
              </w:rPr>
              <w:t>58.33%</w:t>
            </w:r>
          </w:p>
        </w:tc>
        <w:tc>
          <w:tcPr>
            <w:tcW w:w="850" w:type="dxa"/>
            <w:shd w:val="clear" w:color="auto" w:fill="E2EFD9" w:themeFill="accent6" w:themeFillTint="33"/>
          </w:tcPr>
          <w:p w:rsidR="007853AB" w:rsidRPr="00024E83" w:rsidRDefault="000057FC" w:rsidP="007853AB">
            <w:pPr>
              <w:ind w:left="-567" w:right="-660"/>
              <w:jc w:val="center"/>
              <w:rPr>
                <w:b/>
                <w:sz w:val="16"/>
                <w:szCs w:val="16"/>
              </w:rPr>
            </w:pPr>
            <w:r>
              <w:rPr>
                <w:b/>
                <w:sz w:val="16"/>
                <w:szCs w:val="16"/>
              </w:rPr>
              <w:t>21(36)</w:t>
            </w:r>
            <w:r w:rsidR="00930683">
              <w:rPr>
                <w:b/>
                <w:sz w:val="16"/>
                <w:szCs w:val="16"/>
              </w:rPr>
              <w:t>*</w:t>
            </w:r>
          </w:p>
        </w:tc>
      </w:tr>
      <w:tr w:rsidR="007853AB" w:rsidTr="00024E83">
        <w:trPr>
          <w:trHeight w:val="82"/>
        </w:trPr>
        <w:tc>
          <w:tcPr>
            <w:tcW w:w="8929" w:type="dxa"/>
            <w:gridSpan w:val="7"/>
            <w:shd w:val="clear" w:color="auto" w:fill="000000" w:themeFill="text1"/>
          </w:tcPr>
          <w:p w:rsidR="007853AB" w:rsidRPr="004332A0" w:rsidRDefault="007853AB" w:rsidP="007853AB">
            <w:pPr>
              <w:ind w:left="-567" w:right="-660"/>
              <w:jc w:val="center"/>
              <w:rPr>
                <w:sz w:val="4"/>
                <w:szCs w:val="4"/>
              </w:rPr>
            </w:pPr>
          </w:p>
        </w:tc>
      </w:tr>
      <w:tr w:rsidR="007853AB" w:rsidTr="00A96DB6">
        <w:tc>
          <w:tcPr>
            <w:tcW w:w="3826" w:type="dxa"/>
          </w:tcPr>
          <w:p w:rsidR="007853AB" w:rsidRPr="004332A0" w:rsidRDefault="007853AB" w:rsidP="007853AB">
            <w:pPr>
              <w:ind w:left="-567" w:right="-660"/>
              <w:jc w:val="center"/>
              <w:rPr>
                <w:sz w:val="20"/>
                <w:szCs w:val="20"/>
              </w:rPr>
            </w:pPr>
            <w:proofErr w:type="spellStart"/>
            <w:r w:rsidRPr="004332A0">
              <w:rPr>
                <w:sz w:val="20"/>
                <w:szCs w:val="20"/>
              </w:rPr>
              <w:t>Subjuego</w:t>
            </w:r>
            <w:proofErr w:type="spellEnd"/>
            <w:r w:rsidRPr="004332A0">
              <w:rPr>
                <w:sz w:val="20"/>
                <w:szCs w:val="20"/>
              </w:rPr>
              <w:t xml:space="preserve"> 2 : Ronda 1</w:t>
            </w:r>
          </w:p>
        </w:tc>
        <w:tc>
          <w:tcPr>
            <w:tcW w:w="851" w:type="dxa"/>
          </w:tcPr>
          <w:p w:rsidR="007853AB" w:rsidRPr="004332A0" w:rsidRDefault="007853AB" w:rsidP="007853AB">
            <w:pPr>
              <w:ind w:left="-567" w:right="-660"/>
              <w:jc w:val="center"/>
              <w:rPr>
                <w:sz w:val="20"/>
                <w:szCs w:val="20"/>
              </w:rPr>
            </w:pPr>
            <w:r>
              <w:rPr>
                <w:sz w:val="20"/>
                <w:szCs w:val="20"/>
              </w:rPr>
              <w:t>60%</w:t>
            </w:r>
          </w:p>
        </w:tc>
        <w:tc>
          <w:tcPr>
            <w:tcW w:w="850" w:type="dxa"/>
          </w:tcPr>
          <w:p w:rsidR="007853AB" w:rsidRPr="004332A0" w:rsidRDefault="007853AB" w:rsidP="007853AB">
            <w:pPr>
              <w:ind w:left="-567" w:right="-660"/>
              <w:jc w:val="center"/>
              <w:rPr>
                <w:sz w:val="20"/>
                <w:szCs w:val="20"/>
              </w:rPr>
            </w:pPr>
            <w:r>
              <w:rPr>
                <w:sz w:val="20"/>
                <w:szCs w:val="20"/>
              </w:rPr>
              <w:t xml:space="preserve">6 </w:t>
            </w:r>
            <w:r w:rsidRPr="004332A0">
              <w:rPr>
                <w:sz w:val="20"/>
                <w:szCs w:val="20"/>
              </w:rPr>
              <w:t>(10)</w:t>
            </w:r>
          </w:p>
        </w:tc>
        <w:tc>
          <w:tcPr>
            <w:tcW w:w="851" w:type="dxa"/>
          </w:tcPr>
          <w:p w:rsidR="007853AB" w:rsidRPr="004332A0" w:rsidRDefault="007853AB" w:rsidP="007853AB">
            <w:pPr>
              <w:ind w:left="-567" w:right="-660"/>
              <w:jc w:val="center"/>
              <w:rPr>
                <w:sz w:val="20"/>
                <w:szCs w:val="20"/>
              </w:rPr>
            </w:pPr>
            <w:r>
              <w:rPr>
                <w:sz w:val="20"/>
                <w:szCs w:val="20"/>
              </w:rPr>
              <w:t>60%</w:t>
            </w:r>
          </w:p>
        </w:tc>
        <w:tc>
          <w:tcPr>
            <w:tcW w:w="850" w:type="dxa"/>
          </w:tcPr>
          <w:p w:rsidR="007853AB" w:rsidRPr="004332A0" w:rsidRDefault="007853AB" w:rsidP="007853AB">
            <w:pPr>
              <w:ind w:left="-567" w:right="-660"/>
              <w:jc w:val="center"/>
              <w:rPr>
                <w:sz w:val="20"/>
                <w:szCs w:val="20"/>
              </w:rPr>
            </w:pPr>
            <w:r>
              <w:rPr>
                <w:sz w:val="20"/>
                <w:szCs w:val="20"/>
              </w:rPr>
              <w:t xml:space="preserve">6 </w:t>
            </w:r>
            <w:r w:rsidRPr="004332A0">
              <w:rPr>
                <w:sz w:val="20"/>
                <w:szCs w:val="20"/>
              </w:rPr>
              <w:t>(10)</w:t>
            </w:r>
          </w:p>
        </w:tc>
        <w:tc>
          <w:tcPr>
            <w:tcW w:w="851" w:type="dxa"/>
          </w:tcPr>
          <w:p w:rsidR="007853AB" w:rsidRPr="004332A0" w:rsidRDefault="007853AB" w:rsidP="007853AB">
            <w:pPr>
              <w:ind w:left="-567" w:right="-660"/>
              <w:jc w:val="center"/>
              <w:rPr>
                <w:sz w:val="20"/>
                <w:szCs w:val="20"/>
              </w:rPr>
            </w:pPr>
            <w:r>
              <w:rPr>
                <w:sz w:val="20"/>
                <w:szCs w:val="20"/>
              </w:rPr>
              <w:t>30%</w:t>
            </w:r>
          </w:p>
        </w:tc>
        <w:tc>
          <w:tcPr>
            <w:tcW w:w="850" w:type="dxa"/>
          </w:tcPr>
          <w:p w:rsidR="007853AB" w:rsidRPr="004332A0" w:rsidRDefault="007853AB" w:rsidP="007853AB">
            <w:pPr>
              <w:ind w:left="-567" w:right="-660"/>
              <w:jc w:val="center"/>
              <w:rPr>
                <w:sz w:val="20"/>
                <w:szCs w:val="20"/>
              </w:rPr>
            </w:pPr>
            <w:r>
              <w:rPr>
                <w:sz w:val="20"/>
                <w:szCs w:val="20"/>
              </w:rPr>
              <w:t xml:space="preserve">3 </w:t>
            </w:r>
            <w:r w:rsidRPr="004332A0">
              <w:rPr>
                <w:sz w:val="20"/>
                <w:szCs w:val="20"/>
              </w:rPr>
              <w:t>(10)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55.5%</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5 (9)</w:t>
            </w:r>
          </w:p>
        </w:tc>
        <w:tc>
          <w:tcPr>
            <w:tcW w:w="851" w:type="dxa"/>
            <w:shd w:val="clear" w:color="auto" w:fill="E2EFD9" w:themeFill="accent6" w:themeFillTint="33"/>
          </w:tcPr>
          <w:p w:rsidR="007853AB" w:rsidRPr="00B81FF0" w:rsidRDefault="007853AB" w:rsidP="007853AB">
            <w:pPr>
              <w:ind w:left="-567" w:right="-660"/>
              <w:jc w:val="center"/>
              <w:rPr>
                <w:b/>
                <w:sz w:val="16"/>
                <w:szCs w:val="16"/>
              </w:rPr>
            </w:pPr>
            <w:r w:rsidRPr="00B81FF0">
              <w:rPr>
                <w:b/>
                <w:sz w:val="16"/>
                <w:szCs w:val="16"/>
              </w:rPr>
              <w:t>66.66%</w:t>
            </w:r>
          </w:p>
        </w:tc>
        <w:tc>
          <w:tcPr>
            <w:tcW w:w="850" w:type="dxa"/>
            <w:shd w:val="clear" w:color="auto" w:fill="E2EFD9" w:themeFill="accent6" w:themeFillTint="33"/>
          </w:tcPr>
          <w:p w:rsidR="007853AB" w:rsidRPr="00B81FF0" w:rsidRDefault="007853AB" w:rsidP="007853AB">
            <w:pPr>
              <w:ind w:left="-567" w:right="-660"/>
              <w:jc w:val="center"/>
              <w:rPr>
                <w:b/>
                <w:sz w:val="16"/>
                <w:szCs w:val="16"/>
              </w:rPr>
            </w:pPr>
            <w:r w:rsidRPr="00B81FF0">
              <w:rPr>
                <w:b/>
                <w:sz w:val="16"/>
                <w:szCs w:val="16"/>
              </w:rPr>
              <w:t>6 (9)</w:t>
            </w:r>
            <w:r w:rsidR="00B81FF0">
              <w:rPr>
                <w:b/>
                <w:sz w:val="16"/>
                <w:szCs w:val="16"/>
              </w:rPr>
              <w:t>*</w:t>
            </w:r>
          </w:p>
        </w:tc>
        <w:tc>
          <w:tcPr>
            <w:tcW w:w="851" w:type="dxa"/>
            <w:shd w:val="clear" w:color="auto" w:fill="E2EFD9" w:themeFill="accent6" w:themeFillTint="33"/>
          </w:tcPr>
          <w:p w:rsidR="007853AB" w:rsidRPr="00024E83" w:rsidRDefault="00D433CD" w:rsidP="007853AB">
            <w:pPr>
              <w:ind w:left="-567" w:right="-660"/>
              <w:jc w:val="center"/>
              <w:rPr>
                <w:sz w:val="16"/>
                <w:szCs w:val="16"/>
              </w:rPr>
            </w:pPr>
            <w:r>
              <w:rPr>
                <w:sz w:val="16"/>
                <w:szCs w:val="16"/>
              </w:rPr>
              <w:t>33.33%</w:t>
            </w:r>
          </w:p>
        </w:tc>
        <w:tc>
          <w:tcPr>
            <w:tcW w:w="850" w:type="dxa"/>
            <w:shd w:val="clear" w:color="auto" w:fill="E2EFD9" w:themeFill="accent6" w:themeFillTint="33"/>
          </w:tcPr>
          <w:p w:rsidR="007853AB" w:rsidRPr="00024E83" w:rsidRDefault="000057FC" w:rsidP="007853AB">
            <w:pPr>
              <w:ind w:left="-567" w:right="-660"/>
              <w:jc w:val="center"/>
              <w:rPr>
                <w:sz w:val="16"/>
                <w:szCs w:val="16"/>
              </w:rPr>
            </w:pPr>
            <w:r>
              <w:rPr>
                <w:sz w:val="16"/>
                <w:szCs w:val="16"/>
              </w:rPr>
              <w:t>3 (9)</w:t>
            </w:r>
          </w:p>
        </w:tc>
      </w:tr>
      <w:tr w:rsidR="007853AB" w:rsidTr="00A96DB6">
        <w:tc>
          <w:tcPr>
            <w:tcW w:w="3826" w:type="dxa"/>
          </w:tcPr>
          <w:p w:rsidR="007853AB" w:rsidRPr="004332A0" w:rsidRDefault="007853AB" w:rsidP="007853AB">
            <w:pPr>
              <w:ind w:left="-567" w:right="-660"/>
              <w:jc w:val="center"/>
              <w:rPr>
                <w:sz w:val="20"/>
                <w:szCs w:val="20"/>
              </w:rPr>
            </w:pPr>
            <w:proofErr w:type="spellStart"/>
            <w:r w:rsidRPr="004332A0">
              <w:rPr>
                <w:sz w:val="20"/>
                <w:szCs w:val="20"/>
              </w:rPr>
              <w:t>Subjuego</w:t>
            </w:r>
            <w:proofErr w:type="spellEnd"/>
            <w:r w:rsidRPr="004332A0">
              <w:rPr>
                <w:sz w:val="20"/>
                <w:szCs w:val="20"/>
              </w:rPr>
              <w:t xml:space="preserve"> 2 : Ronda 2</w:t>
            </w:r>
          </w:p>
        </w:tc>
        <w:tc>
          <w:tcPr>
            <w:tcW w:w="851" w:type="dxa"/>
          </w:tcPr>
          <w:p w:rsidR="007853AB" w:rsidRPr="004332A0" w:rsidRDefault="007853AB" w:rsidP="007853AB">
            <w:pPr>
              <w:ind w:left="-567" w:right="-660"/>
              <w:jc w:val="center"/>
              <w:rPr>
                <w:sz w:val="20"/>
                <w:szCs w:val="20"/>
              </w:rPr>
            </w:pPr>
            <w:r>
              <w:rPr>
                <w:sz w:val="20"/>
                <w:szCs w:val="20"/>
              </w:rPr>
              <w:t>60%</w:t>
            </w:r>
          </w:p>
        </w:tc>
        <w:tc>
          <w:tcPr>
            <w:tcW w:w="850" w:type="dxa"/>
          </w:tcPr>
          <w:p w:rsidR="007853AB" w:rsidRPr="004332A0" w:rsidRDefault="007853AB" w:rsidP="007853AB">
            <w:pPr>
              <w:ind w:left="-567" w:right="-660"/>
              <w:jc w:val="center"/>
              <w:rPr>
                <w:sz w:val="20"/>
                <w:szCs w:val="20"/>
              </w:rPr>
            </w:pPr>
            <w:r>
              <w:rPr>
                <w:sz w:val="20"/>
                <w:szCs w:val="20"/>
              </w:rPr>
              <w:t xml:space="preserve">6 </w:t>
            </w:r>
            <w:r w:rsidRPr="004332A0">
              <w:rPr>
                <w:sz w:val="20"/>
                <w:szCs w:val="20"/>
              </w:rPr>
              <w:t>(10)</w:t>
            </w:r>
          </w:p>
        </w:tc>
        <w:tc>
          <w:tcPr>
            <w:tcW w:w="851" w:type="dxa"/>
          </w:tcPr>
          <w:p w:rsidR="007853AB" w:rsidRPr="001051F0" w:rsidRDefault="007853AB" w:rsidP="007853AB">
            <w:pPr>
              <w:ind w:left="-567" w:right="-660"/>
              <w:jc w:val="center"/>
              <w:rPr>
                <w:b/>
                <w:sz w:val="20"/>
                <w:szCs w:val="20"/>
              </w:rPr>
            </w:pPr>
            <w:r w:rsidRPr="001051F0">
              <w:rPr>
                <w:b/>
                <w:sz w:val="20"/>
                <w:szCs w:val="20"/>
              </w:rPr>
              <w:t>70%</w:t>
            </w:r>
          </w:p>
        </w:tc>
        <w:tc>
          <w:tcPr>
            <w:tcW w:w="850" w:type="dxa"/>
          </w:tcPr>
          <w:p w:rsidR="007853AB" w:rsidRPr="001051F0" w:rsidRDefault="007853AB" w:rsidP="007853AB">
            <w:pPr>
              <w:ind w:left="-567" w:right="-660"/>
              <w:jc w:val="center"/>
              <w:rPr>
                <w:b/>
                <w:sz w:val="20"/>
                <w:szCs w:val="20"/>
              </w:rPr>
            </w:pPr>
            <w:r w:rsidRPr="001051F0">
              <w:rPr>
                <w:b/>
                <w:sz w:val="20"/>
                <w:szCs w:val="20"/>
              </w:rPr>
              <w:t>7 (10)*</w:t>
            </w:r>
          </w:p>
        </w:tc>
        <w:tc>
          <w:tcPr>
            <w:tcW w:w="851" w:type="dxa"/>
          </w:tcPr>
          <w:p w:rsidR="007853AB" w:rsidRPr="004332A0" w:rsidRDefault="007853AB" w:rsidP="007853AB">
            <w:pPr>
              <w:ind w:left="-567" w:right="-660"/>
              <w:jc w:val="center"/>
              <w:rPr>
                <w:sz w:val="20"/>
                <w:szCs w:val="20"/>
              </w:rPr>
            </w:pPr>
            <w:r>
              <w:rPr>
                <w:sz w:val="20"/>
                <w:szCs w:val="20"/>
              </w:rPr>
              <w:t>40%</w:t>
            </w:r>
          </w:p>
        </w:tc>
        <w:tc>
          <w:tcPr>
            <w:tcW w:w="850" w:type="dxa"/>
          </w:tcPr>
          <w:p w:rsidR="007853AB" w:rsidRPr="004332A0" w:rsidRDefault="007853AB" w:rsidP="007853AB">
            <w:pPr>
              <w:ind w:left="-567" w:right="-660"/>
              <w:jc w:val="center"/>
              <w:rPr>
                <w:sz w:val="20"/>
                <w:szCs w:val="20"/>
              </w:rPr>
            </w:pPr>
            <w:r>
              <w:rPr>
                <w:sz w:val="20"/>
                <w:szCs w:val="20"/>
              </w:rPr>
              <w:t xml:space="preserve">4 </w:t>
            </w:r>
            <w:r w:rsidRPr="004332A0">
              <w:rPr>
                <w:sz w:val="20"/>
                <w:szCs w:val="20"/>
              </w:rPr>
              <w:t>(10)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B81FF0" w:rsidRDefault="007853AB" w:rsidP="007853AB">
            <w:pPr>
              <w:ind w:left="-567" w:right="-660"/>
              <w:jc w:val="center"/>
              <w:rPr>
                <w:b/>
                <w:sz w:val="16"/>
                <w:szCs w:val="16"/>
              </w:rPr>
            </w:pPr>
            <w:r w:rsidRPr="00B81FF0">
              <w:rPr>
                <w:b/>
                <w:sz w:val="16"/>
                <w:szCs w:val="16"/>
              </w:rPr>
              <w:t>66.66%</w:t>
            </w:r>
          </w:p>
        </w:tc>
        <w:tc>
          <w:tcPr>
            <w:tcW w:w="850" w:type="dxa"/>
            <w:shd w:val="clear" w:color="auto" w:fill="E2EFD9" w:themeFill="accent6" w:themeFillTint="33"/>
          </w:tcPr>
          <w:p w:rsidR="007853AB" w:rsidRPr="00B81FF0" w:rsidRDefault="007853AB" w:rsidP="007853AB">
            <w:pPr>
              <w:ind w:left="-567" w:right="-660"/>
              <w:jc w:val="center"/>
              <w:rPr>
                <w:b/>
                <w:sz w:val="16"/>
                <w:szCs w:val="16"/>
              </w:rPr>
            </w:pPr>
            <w:r w:rsidRPr="00B81FF0">
              <w:rPr>
                <w:b/>
                <w:sz w:val="16"/>
                <w:szCs w:val="16"/>
              </w:rPr>
              <w:t>6 (9)</w:t>
            </w:r>
            <w:r w:rsidR="00B81FF0">
              <w:rPr>
                <w:b/>
                <w:sz w:val="16"/>
                <w:szCs w:val="16"/>
              </w:rPr>
              <w:t>*</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77.77%</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 (9)*</w:t>
            </w:r>
          </w:p>
        </w:tc>
        <w:tc>
          <w:tcPr>
            <w:tcW w:w="851" w:type="dxa"/>
            <w:shd w:val="clear" w:color="auto" w:fill="E2EFD9" w:themeFill="accent6" w:themeFillTint="33"/>
          </w:tcPr>
          <w:p w:rsidR="007853AB" w:rsidRPr="00024E83" w:rsidRDefault="00D433CD" w:rsidP="007853AB">
            <w:pPr>
              <w:ind w:left="-567" w:right="-660"/>
              <w:jc w:val="center"/>
              <w:rPr>
                <w:sz w:val="16"/>
                <w:szCs w:val="16"/>
              </w:rPr>
            </w:pPr>
            <w:r>
              <w:rPr>
                <w:sz w:val="16"/>
                <w:szCs w:val="16"/>
              </w:rPr>
              <w:t>44.44%</w:t>
            </w:r>
          </w:p>
        </w:tc>
        <w:tc>
          <w:tcPr>
            <w:tcW w:w="850" w:type="dxa"/>
            <w:shd w:val="clear" w:color="auto" w:fill="E2EFD9" w:themeFill="accent6" w:themeFillTint="33"/>
          </w:tcPr>
          <w:p w:rsidR="007853AB" w:rsidRPr="00024E83" w:rsidRDefault="000057FC" w:rsidP="007853AB">
            <w:pPr>
              <w:ind w:left="-567" w:right="-660"/>
              <w:jc w:val="center"/>
              <w:rPr>
                <w:sz w:val="16"/>
                <w:szCs w:val="16"/>
              </w:rPr>
            </w:pPr>
            <w:r>
              <w:rPr>
                <w:sz w:val="16"/>
                <w:szCs w:val="16"/>
              </w:rPr>
              <w:t>4 (9)</w:t>
            </w:r>
          </w:p>
        </w:tc>
      </w:tr>
      <w:tr w:rsidR="007853AB" w:rsidTr="00A96DB6">
        <w:tc>
          <w:tcPr>
            <w:tcW w:w="3826" w:type="dxa"/>
          </w:tcPr>
          <w:p w:rsidR="007853AB" w:rsidRPr="004332A0" w:rsidRDefault="007853AB" w:rsidP="007853AB">
            <w:pPr>
              <w:ind w:left="-567" w:right="-660"/>
              <w:jc w:val="center"/>
              <w:rPr>
                <w:sz w:val="20"/>
                <w:szCs w:val="20"/>
              </w:rPr>
            </w:pPr>
            <w:proofErr w:type="spellStart"/>
            <w:r w:rsidRPr="004332A0">
              <w:rPr>
                <w:sz w:val="20"/>
                <w:szCs w:val="20"/>
              </w:rPr>
              <w:t>Subjuego</w:t>
            </w:r>
            <w:proofErr w:type="spellEnd"/>
            <w:r w:rsidRPr="004332A0">
              <w:rPr>
                <w:sz w:val="20"/>
                <w:szCs w:val="20"/>
              </w:rPr>
              <w:t xml:space="preserve"> 2 : Ronda 3</w:t>
            </w:r>
          </w:p>
        </w:tc>
        <w:tc>
          <w:tcPr>
            <w:tcW w:w="851" w:type="dxa"/>
          </w:tcPr>
          <w:p w:rsidR="007853AB" w:rsidRPr="004332A0" w:rsidRDefault="007853AB" w:rsidP="007853AB">
            <w:pPr>
              <w:ind w:left="-567" w:right="-660"/>
              <w:jc w:val="center"/>
              <w:rPr>
                <w:sz w:val="20"/>
                <w:szCs w:val="20"/>
              </w:rPr>
            </w:pPr>
            <w:r>
              <w:rPr>
                <w:sz w:val="20"/>
                <w:szCs w:val="20"/>
              </w:rPr>
              <w:t>40%</w:t>
            </w:r>
          </w:p>
        </w:tc>
        <w:tc>
          <w:tcPr>
            <w:tcW w:w="850" w:type="dxa"/>
          </w:tcPr>
          <w:p w:rsidR="007853AB" w:rsidRPr="004332A0" w:rsidRDefault="007853AB" w:rsidP="007853AB">
            <w:pPr>
              <w:ind w:left="-567" w:right="-660"/>
              <w:jc w:val="center"/>
              <w:rPr>
                <w:sz w:val="20"/>
                <w:szCs w:val="20"/>
              </w:rPr>
            </w:pPr>
            <w:r>
              <w:rPr>
                <w:sz w:val="20"/>
                <w:szCs w:val="20"/>
              </w:rPr>
              <w:t xml:space="preserve">4 </w:t>
            </w:r>
            <w:r w:rsidRPr="004332A0">
              <w:rPr>
                <w:sz w:val="20"/>
                <w:szCs w:val="20"/>
              </w:rPr>
              <w:t>(10)</w:t>
            </w:r>
          </w:p>
        </w:tc>
        <w:tc>
          <w:tcPr>
            <w:tcW w:w="851" w:type="dxa"/>
          </w:tcPr>
          <w:p w:rsidR="007853AB" w:rsidRPr="004332A0" w:rsidRDefault="007853AB" w:rsidP="007853AB">
            <w:pPr>
              <w:ind w:left="-567" w:right="-660"/>
              <w:jc w:val="center"/>
              <w:rPr>
                <w:sz w:val="20"/>
                <w:szCs w:val="20"/>
              </w:rPr>
            </w:pPr>
            <w:r>
              <w:rPr>
                <w:sz w:val="20"/>
                <w:szCs w:val="20"/>
              </w:rPr>
              <w:t>50%</w:t>
            </w:r>
          </w:p>
        </w:tc>
        <w:tc>
          <w:tcPr>
            <w:tcW w:w="850" w:type="dxa"/>
          </w:tcPr>
          <w:p w:rsidR="007853AB" w:rsidRPr="004332A0" w:rsidRDefault="007853AB" w:rsidP="007853AB">
            <w:pPr>
              <w:ind w:left="-567" w:right="-660"/>
              <w:jc w:val="center"/>
              <w:rPr>
                <w:sz w:val="20"/>
                <w:szCs w:val="20"/>
              </w:rPr>
            </w:pPr>
            <w:r>
              <w:rPr>
                <w:sz w:val="20"/>
                <w:szCs w:val="20"/>
              </w:rPr>
              <w:t xml:space="preserve">5 </w:t>
            </w:r>
            <w:r w:rsidRPr="004332A0">
              <w:rPr>
                <w:sz w:val="20"/>
                <w:szCs w:val="20"/>
              </w:rPr>
              <w:t>(10)</w:t>
            </w:r>
          </w:p>
        </w:tc>
        <w:tc>
          <w:tcPr>
            <w:tcW w:w="851" w:type="dxa"/>
          </w:tcPr>
          <w:p w:rsidR="007853AB" w:rsidRPr="004332A0" w:rsidRDefault="007853AB" w:rsidP="007853AB">
            <w:pPr>
              <w:ind w:left="-567" w:right="-660"/>
              <w:jc w:val="center"/>
              <w:rPr>
                <w:sz w:val="20"/>
                <w:szCs w:val="20"/>
              </w:rPr>
            </w:pPr>
            <w:r>
              <w:rPr>
                <w:sz w:val="20"/>
                <w:szCs w:val="20"/>
              </w:rPr>
              <w:t>40%</w:t>
            </w:r>
          </w:p>
        </w:tc>
        <w:tc>
          <w:tcPr>
            <w:tcW w:w="850" w:type="dxa"/>
          </w:tcPr>
          <w:p w:rsidR="007853AB" w:rsidRPr="004332A0" w:rsidRDefault="007853AB" w:rsidP="007853AB">
            <w:pPr>
              <w:ind w:left="-567" w:right="-660"/>
              <w:jc w:val="center"/>
              <w:rPr>
                <w:sz w:val="20"/>
                <w:szCs w:val="20"/>
              </w:rPr>
            </w:pPr>
            <w:r>
              <w:rPr>
                <w:sz w:val="20"/>
                <w:szCs w:val="20"/>
              </w:rPr>
              <w:t xml:space="preserve">4 </w:t>
            </w:r>
            <w:r w:rsidRPr="004332A0">
              <w:rPr>
                <w:sz w:val="20"/>
                <w:szCs w:val="20"/>
              </w:rPr>
              <w:t>(10)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33.33%</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3 (9)</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44.44%</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4 (9)</w:t>
            </w:r>
          </w:p>
        </w:tc>
        <w:tc>
          <w:tcPr>
            <w:tcW w:w="851" w:type="dxa"/>
            <w:shd w:val="clear" w:color="auto" w:fill="E2EFD9" w:themeFill="accent6" w:themeFillTint="33"/>
          </w:tcPr>
          <w:p w:rsidR="007853AB" w:rsidRPr="00024E83" w:rsidRDefault="00D433CD" w:rsidP="007853AB">
            <w:pPr>
              <w:ind w:left="-567" w:right="-660"/>
              <w:jc w:val="center"/>
              <w:rPr>
                <w:sz w:val="16"/>
                <w:szCs w:val="16"/>
              </w:rPr>
            </w:pPr>
            <w:r>
              <w:rPr>
                <w:sz w:val="16"/>
                <w:szCs w:val="16"/>
              </w:rPr>
              <w:t>33.33%</w:t>
            </w:r>
          </w:p>
        </w:tc>
        <w:tc>
          <w:tcPr>
            <w:tcW w:w="850" w:type="dxa"/>
            <w:shd w:val="clear" w:color="auto" w:fill="E2EFD9" w:themeFill="accent6" w:themeFillTint="33"/>
          </w:tcPr>
          <w:p w:rsidR="007853AB" w:rsidRPr="00024E83" w:rsidRDefault="000057FC" w:rsidP="007853AB">
            <w:pPr>
              <w:ind w:left="-567" w:right="-660"/>
              <w:jc w:val="center"/>
              <w:rPr>
                <w:sz w:val="16"/>
                <w:szCs w:val="16"/>
              </w:rPr>
            </w:pPr>
            <w:r>
              <w:rPr>
                <w:sz w:val="16"/>
                <w:szCs w:val="16"/>
              </w:rPr>
              <w:t>3 (9)</w:t>
            </w:r>
          </w:p>
        </w:tc>
      </w:tr>
      <w:tr w:rsidR="007853AB" w:rsidTr="00A96DB6">
        <w:tc>
          <w:tcPr>
            <w:tcW w:w="3826" w:type="dxa"/>
          </w:tcPr>
          <w:p w:rsidR="007853AB" w:rsidRPr="004332A0" w:rsidRDefault="007853AB" w:rsidP="007853AB">
            <w:pPr>
              <w:ind w:left="-567" w:right="-660"/>
              <w:jc w:val="center"/>
              <w:rPr>
                <w:sz w:val="20"/>
                <w:szCs w:val="20"/>
              </w:rPr>
            </w:pPr>
            <w:proofErr w:type="spellStart"/>
            <w:r w:rsidRPr="004332A0">
              <w:rPr>
                <w:sz w:val="20"/>
                <w:szCs w:val="20"/>
              </w:rPr>
              <w:t>Subjuego</w:t>
            </w:r>
            <w:proofErr w:type="spellEnd"/>
            <w:r w:rsidRPr="004332A0">
              <w:rPr>
                <w:sz w:val="20"/>
                <w:szCs w:val="20"/>
              </w:rPr>
              <w:t xml:space="preserve"> 2 : Ronda 4</w:t>
            </w:r>
          </w:p>
        </w:tc>
        <w:tc>
          <w:tcPr>
            <w:tcW w:w="851" w:type="dxa"/>
          </w:tcPr>
          <w:p w:rsidR="007853AB" w:rsidRPr="004332A0" w:rsidRDefault="007853AB" w:rsidP="007853AB">
            <w:pPr>
              <w:ind w:left="-567" w:right="-660"/>
              <w:jc w:val="center"/>
              <w:rPr>
                <w:sz w:val="20"/>
                <w:szCs w:val="20"/>
              </w:rPr>
            </w:pPr>
            <w:r>
              <w:rPr>
                <w:sz w:val="20"/>
                <w:szCs w:val="20"/>
              </w:rPr>
              <w:t>40%</w:t>
            </w:r>
          </w:p>
        </w:tc>
        <w:tc>
          <w:tcPr>
            <w:tcW w:w="850" w:type="dxa"/>
          </w:tcPr>
          <w:p w:rsidR="007853AB" w:rsidRPr="004332A0" w:rsidRDefault="007853AB" w:rsidP="007853AB">
            <w:pPr>
              <w:ind w:left="-567" w:right="-660"/>
              <w:jc w:val="center"/>
              <w:rPr>
                <w:sz w:val="20"/>
                <w:szCs w:val="20"/>
              </w:rPr>
            </w:pPr>
            <w:r>
              <w:rPr>
                <w:sz w:val="20"/>
                <w:szCs w:val="20"/>
              </w:rPr>
              <w:t xml:space="preserve">4 </w:t>
            </w:r>
            <w:r w:rsidRPr="004332A0">
              <w:rPr>
                <w:sz w:val="20"/>
                <w:szCs w:val="20"/>
              </w:rPr>
              <w:t>(10)</w:t>
            </w:r>
          </w:p>
        </w:tc>
        <w:tc>
          <w:tcPr>
            <w:tcW w:w="851" w:type="dxa"/>
          </w:tcPr>
          <w:p w:rsidR="007853AB" w:rsidRPr="001051F0" w:rsidRDefault="007853AB" w:rsidP="007853AB">
            <w:pPr>
              <w:ind w:left="-567" w:right="-660"/>
              <w:jc w:val="center"/>
              <w:rPr>
                <w:b/>
                <w:sz w:val="20"/>
                <w:szCs w:val="20"/>
              </w:rPr>
            </w:pPr>
            <w:r w:rsidRPr="001051F0">
              <w:rPr>
                <w:b/>
                <w:sz w:val="20"/>
                <w:szCs w:val="20"/>
              </w:rPr>
              <w:t>70%</w:t>
            </w:r>
          </w:p>
        </w:tc>
        <w:tc>
          <w:tcPr>
            <w:tcW w:w="850" w:type="dxa"/>
          </w:tcPr>
          <w:p w:rsidR="007853AB" w:rsidRPr="001051F0" w:rsidRDefault="007853AB" w:rsidP="007853AB">
            <w:pPr>
              <w:ind w:left="-567" w:right="-660"/>
              <w:jc w:val="center"/>
              <w:rPr>
                <w:b/>
                <w:sz w:val="20"/>
                <w:szCs w:val="20"/>
              </w:rPr>
            </w:pPr>
            <w:r w:rsidRPr="001051F0">
              <w:rPr>
                <w:b/>
                <w:sz w:val="20"/>
                <w:szCs w:val="20"/>
              </w:rPr>
              <w:t>7 (10)*</w:t>
            </w:r>
          </w:p>
        </w:tc>
        <w:tc>
          <w:tcPr>
            <w:tcW w:w="851" w:type="dxa"/>
          </w:tcPr>
          <w:p w:rsidR="007853AB" w:rsidRPr="004332A0" w:rsidRDefault="007853AB" w:rsidP="007853AB">
            <w:pPr>
              <w:ind w:left="-567" w:right="-660"/>
              <w:jc w:val="center"/>
              <w:rPr>
                <w:sz w:val="20"/>
                <w:szCs w:val="20"/>
              </w:rPr>
            </w:pPr>
            <w:r>
              <w:rPr>
                <w:sz w:val="20"/>
                <w:szCs w:val="20"/>
              </w:rPr>
              <w:t>40%</w:t>
            </w:r>
          </w:p>
        </w:tc>
        <w:tc>
          <w:tcPr>
            <w:tcW w:w="850" w:type="dxa"/>
          </w:tcPr>
          <w:p w:rsidR="007853AB" w:rsidRPr="004332A0" w:rsidRDefault="007853AB" w:rsidP="007853AB">
            <w:pPr>
              <w:ind w:left="-567" w:right="-660"/>
              <w:jc w:val="center"/>
              <w:rPr>
                <w:sz w:val="20"/>
                <w:szCs w:val="20"/>
              </w:rPr>
            </w:pPr>
            <w:r>
              <w:rPr>
                <w:sz w:val="20"/>
                <w:szCs w:val="20"/>
              </w:rPr>
              <w:t xml:space="preserve">4 </w:t>
            </w:r>
            <w:r w:rsidRPr="004332A0">
              <w:rPr>
                <w:sz w:val="20"/>
                <w:szCs w:val="20"/>
              </w:rPr>
              <w:t>(10)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44.44%</w:t>
            </w:r>
          </w:p>
        </w:tc>
        <w:tc>
          <w:tcPr>
            <w:tcW w:w="850" w:type="dxa"/>
            <w:shd w:val="clear" w:color="auto" w:fill="E2EFD9" w:themeFill="accent6" w:themeFillTint="33"/>
          </w:tcPr>
          <w:p w:rsidR="007853AB" w:rsidRPr="00024E83" w:rsidRDefault="007853AB" w:rsidP="007853AB">
            <w:pPr>
              <w:ind w:left="-567" w:right="-660"/>
              <w:jc w:val="center"/>
              <w:rPr>
                <w:sz w:val="16"/>
                <w:szCs w:val="16"/>
              </w:rPr>
            </w:pPr>
            <w:r>
              <w:rPr>
                <w:sz w:val="16"/>
                <w:szCs w:val="16"/>
              </w:rPr>
              <w:t>4 (9)</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77.77%</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7 (9)*</w:t>
            </w:r>
          </w:p>
        </w:tc>
        <w:tc>
          <w:tcPr>
            <w:tcW w:w="851" w:type="dxa"/>
            <w:shd w:val="clear" w:color="auto" w:fill="E2EFD9" w:themeFill="accent6" w:themeFillTint="33"/>
          </w:tcPr>
          <w:p w:rsidR="007853AB" w:rsidRPr="00024E83" w:rsidRDefault="00D433CD" w:rsidP="007853AB">
            <w:pPr>
              <w:ind w:left="-567" w:right="-660"/>
              <w:jc w:val="center"/>
              <w:rPr>
                <w:sz w:val="16"/>
                <w:szCs w:val="16"/>
              </w:rPr>
            </w:pPr>
            <w:r>
              <w:rPr>
                <w:sz w:val="16"/>
                <w:szCs w:val="16"/>
              </w:rPr>
              <w:t>44.44%</w:t>
            </w:r>
          </w:p>
        </w:tc>
        <w:tc>
          <w:tcPr>
            <w:tcW w:w="850" w:type="dxa"/>
            <w:shd w:val="clear" w:color="auto" w:fill="E2EFD9" w:themeFill="accent6" w:themeFillTint="33"/>
          </w:tcPr>
          <w:p w:rsidR="007853AB" w:rsidRPr="00024E83" w:rsidRDefault="000057FC" w:rsidP="007853AB">
            <w:pPr>
              <w:ind w:left="-567" w:right="-660"/>
              <w:jc w:val="center"/>
              <w:rPr>
                <w:sz w:val="16"/>
                <w:szCs w:val="16"/>
              </w:rPr>
            </w:pPr>
            <w:r>
              <w:rPr>
                <w:sz w:val="16"/>
                <w:szCs w:val="16"/>
              </w:rPr>
              <w:t>4 (9)</w:t>
            </w:r>
          </w:p>
        </w:tc>
      </w:tr>
      <w:tr w:rsidR="007853AB" w:rsidTr="00A96DB6">
        <w:tc>
          <w:tcPr>
            <w:tcW w:w="3826" w:type="dxa"/>
          </w:tcPr>
          <w:p w:rsidR="007853AB" w:rsidRPr="004332A0" w:rsidRDefault="007853AB" w:rsidP="007853AB">
            <w:pPr>
              <w:ind w:left="-567" w:right="-660"/>
              <w:jc w:val="center"/>
              <w:rPr>
                <w:sz w:val="20"/>
                <w:szCs w:val="20"/>
              </w:rPr>
            </w:pPr>
            <w:proofErr w:type="spellStart"/>
            <w:r>
              <w:rPr>
                <w:sz w:val="20"/>
                <w:szCs w:val="20"/>
              </w:rPr>
              <w:t>S</w:t>
            </w:r>
            <w:r w:rsidRPr="004332A0">
              <w:rPr>
                <w:sz w:val="20"/>
                <w:szCs w:val="20"/>
              </w:rPr>
              <w:t>ubjuego</w:t>
            </w:r>
            <w:proofErr w:type="spellEnd"/>
            <w:r w:rsidRPr="004332A0">
              <w:rPr>
                <w:sz w:val="20"/>
                <w:szCs w:val="20"/>
              </w:rPr>
              <w:t xml:space="preserve"> 2 : Con experiencia</w:t>
            </w:r>
          </w:p>
        </w:tc>
        <w:tc>
          <w:tcPr>
            <w:tcW w:w="851" w:type="dxa"/>
          </w:tcPr>
          <w:p w:rsidR="007853AB" w:rsidRPr="004332A0" w:rsidRDefault="007853AB" w:rsidP="007853AB">
            <w:pPr>
              <w:ind w:left="-567" w:right="-660"/>
              <w:jc w:val="center"/>
              <w:rPr>
                <w:b/>
                <w:sz w:val="20"/>
                <w:szCs w:val="20"/>
              </w:rPr>
            </w:pPr>
            <w:r w:rsidRPr="004332A0">
              <w:rPr>
                <w:b/>
                <w:sz w:val="20"/>
                <w:szCs w:val="20"/>
              </w:rPr>
              <w:t>50%</w:t>
            </w:r>
          </w:p>
        </w:tc>
        <w:tc>
          <w:tcPr>
            <w:tcW w:w="850" w:type="dxa"/>
          </w:tcPr>
          <w:p w:rsidR="007853AB" w:rsidRPr="004332A0" w:rsidRDefault="007853AB" w:rsidP="007853AB">
            <w:pPr>
              <w:ind w:left="-567" w:right="-660"/>
              <w:jc w:val="center"/>
              <w:rPr>
                <w:b/>
                <w:sz w:val="20"/>
                <w:szCs w:val="20"/>
              </w:rPr>
            </w:pPr>
            <w:r w:rsidRPr="004332A0">
              <w:rPr>
                <w:b/>
                <w:sz w:val="20"/>
                <w:szCs w:val="20"/>
              </w:rPr>
              <w:t>20 (40) *</w:t>
            </w:r>
          </w:p>
        </w:tc>
        <w:tc>
          <w:tcPr>
            <w:tcW w:w="851" w:type="dxa"/>
          </w:tcPr>
          <w:p w:rsidR="007853AB" w:rsidRPr="004332A0" w:rsidRDefault="007853AB" w:rsidP="007853AB">
            <w:pPr>
              <w:ind w:left="-567" w:right="-660"/>
              <w:jc w:val="center"/>
              <w:rPr>
                <w:b/>
                <w:sz w:val="20"/>
                <w:szCs w:val="20"/>
              </w:rPr>
            </w:pPr>
            <w:r w:rsidRPr="004332A0">
              <w:rPr>
                <w:b/>
                <w:sz w:val="20"/>
                <w:szCs w:val="20"/>
              </w:rPr>
              <w:t>62.5%</w:t>
            </w:r>
          </w:p>
        </w:tc>
        <w:tc>
          <w:tcPr>
            <w:tcW w:w="850" w:type="dxa"/>
          </w:tcPr>
          <w:p w:rsidR="007853AB" w:rsidRPr="004332A0" w:rsidRDefault="007853AB" w:rsidP="007853AB">
            <w:pPr>
              <w:ind w:left="-567" w:right="-660"/>
              <w:jc w:val="center"/>
              <w:rPr>
                <w:b/>
                <w:sz w:val="20"/>
                <w:szCs w:val="20"/>
              </w:rPr>
            </w:pPr>
            <w:r w:rsidRPr="004332A0">
              <w:rPr>
                <w:b/>
                <w:sz w:val="20"/>
                <w:szCs w:val="20"/>
              </w:rPr>
              <w:t>25 (40)*</w:t>
            </w:r>
          </w:p>
        </w:tc>
        <w:tc>
          <w:tcPr>
            <w:tcW w:w="851" w:type="dxa"/>
          </w:tcPr>
          <w:p w:rsidR="007853AB" w:rsidRPr="004332A0" w:rsidRDefault="007853AB" w:rsidP="007853AB">
            <w:pPr>
              <w:ind w:left="-567" w:right="-660"/>
              <w:jc w:val="center"/>
              <w:rPr>
                <w:sz w:val="20"/>
                <w:szCs w:val="20"/>
              </w:rPr>
            </w:pPr>
            <w:r>
              <w:rPr>
                <w:sz w:val="20"/>
                <w:szCs w:val="20"/>
              </w:rPr>
              <w:t>37.5%</w:t>
            </w:r>
          </w:p>
        </w:tc>
        <w:tc>
          <w:tcPr>
            <w:tcW w:w="850" w:type="dxa"/>
          </w:tcPr>
          <w:p w:rsidR="007853AB" w:rsidRPr="004332A0" w:rsidRDefault="007853AB" w:rsidP="007853AB">
            <w:pPr>
              <w:ind w:left="-567" w:right="-660"/>
              <w:jc w:val="center"/>
              <w:rPr>
                <w:sz w:val="20"/>
                <w:szCs w:val="20"/>
              </w:rPr>
            </w:pPr>
            <w:r>
              <w:rPr>
                <w:sz w:val="20"/>
                <w:szCs w:val="20"/>
              </w:rPr>
              <w:t>15(40)</w:t>
            </w:r>
          </w:p>
        </w:tc>
      </w:tr>
      <w:tr w:rsidR="007853AB" w:rsidTr="00024E83">
        <w:tc>
          <w:tcPr>
            <w:tcW w:w="3826" w:type="dxa"/>
            <w:shd w:val="clear" w:color="auto" w:fill="E2EFD9" w:themeFill="accent6" w:themeFillTint="33"/>
          </w:tcPr>
          <w:p w:rsidR="007853AB" w:rsidRPr="00024E83" w:rsidRDefault="007853AB" w:rsidP="007853AB">
            <w:pPr>
              <w:ind w:left="-567"/>
              <w:jc w:val="right"/>
              <w:rPr>
                <w:sz w:val="16"/>
                <w:szCs w:val="16"/>
              </w:rPr>
            </w:pPr>
            <w:r w:rsidRPr="00AD74B8">
              <w:rPr>
                <w:color w:val="385623" w:themeColor="accent6" w:themeShade="80"/>
                <w:sz w:val="16"/>
                <w:szCs w:val="16"/>
              </w:rPr>
              <w:t>(Sin Sesión 3)</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50%</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18 (36)*</w:t>
            </w:r>
          </w:p>
        </w:tc>
        <w:tc>
          <w:tcPr>
            <w:tcW w:w="851"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66.66%</w:t>
            </w:r>
          </w:p>
        </w:tc>
        <w:tc>
          <w:tcPr>
            <w:tcW w:w="850" w:type="dxa"/>
            <w:shd w:val="clear" w:color="auto" w:fill="E2EFD9" w:themeFill="accent6" w:themeFillTint="33"/>
          </w:tcPr>
          <w:p w:rsidR="007853AB" w:rsidRPr="00024E83" w:rsidRDefault="007853AB" w:rsidP="007853AB">
            <w:pPr>
              <w:ind w:left="-567" w:right="-660"/>
              <w:jc w:val="center"/>
              <w:rPr>
                <w:b/>
                <w:sz w:val="16"/>
                <w:szCs w:val="16"/>
              </w:rPr>
            </w:pPr>
            <w:r>
              <w:rPr>
                <w:b/>
                <w:sz w:val="16"/>
                <w:szCs w:val="16"/>
              </w:rPr>
              <w:t>24(36)*</w:t>
            </w:r>
          </w:p>
        </w:tc>
        <w:tc>
          <w:tcPr>
            <w:tcW w:w="851" w:type="dxa"/>
            <w:shd w:val="clear" w:color="auto" w:fill="E2EFD9" w:themeFill="accent6" w:themeFillTint="33"/>
          </w:tcPr>
          <w:p w:rsidR="007853AB" w:rsidRPr="00024E83" w:rsidRDefault="00D433CD" w:rsidP="00D433CD">
            <w:pPr>
              <w:ind w:left="-567" w:right="-660"/>
              <w:jc w:val="center"/>
              <w:rPr>
                <w:sz w:val="16"/>
                <w:szCs w:val="16"/>
              </w:rPr>
            </w:pPr>
            <w:r>
              <w:rPr>
                <w:sz w:val="16"/>
                <w:szCs w:val="16"/>
              </w:rPr>
              <w:t>38.88%</w:t>
            </w:r>
          </w:p>
        </w:tc>
        <w:tc>
          <w:tcPr>
            <w:tcW w:w="850" w:type="dxa"/>
            <w:shd w:val="clear" w:color="auto" w:fill="E2EFD9" w:themeFill="accent6" w:themeFillTint="33"/>
          </w:tcPr>
          <w:p w:rsidR="007853AB" w:rsidRPr="00024E83" w:rsidRDefault="000057FC" w:rsidP="007853AB">
            <w:pPr>
              <w:ind w:left="-567" w:right="-660"/>
              <w:jc w:val="center"/>
              <w:rPr>
                <w:sz w:val="16"/>
                <w:szCs w:val="16"/>
              </w:rPr>
            </w:pPr>
            <w:r>
              <w:rPr>
                <w:sz w:val="16"/>
                <w:szCs w:val="16"/>
              </w:rPr>
              <w:t>14 (36)</w:t>
            </w:r>
          </w:p>
        </w:tc>
      </w:tr>
    </w:tbl>
    <w:p w:rsidR="007D46F2" w:rsidRPr="004332A0" w:rsidRDefault="004332A0" w:rsidP="004332A0">
      <w:pPr>
        <w:ind w:left="-567" w:right="-660"/>
        <w:jc w:val="center"/>
        <w:rPr>
          <w:sz w:val="18"/>
          <w:szCs w:val="18"/>
        </w:rPr>
      </w:pPr>
      <w:r w:rsidRPr="004332A0">
        <w:rPr>
          <w:sz w:val="18"/>
          <w:szCs w:val="18"/>
        </w:rPr>
        <w:t>R</w:t>
      </w:r>
      <w:r w:rsidR="003562F5">
        <w:rPr>
          <w:sz w:val="18"/>
          <w:szCs w:val="18"/>
        </w:rPr>
        <w:t>é</w:t>
      </w:r>
      <w:r w:rsidRPr="004332A0">
        <w:rPr>
          <w:sz w:val="18"/>
          <w:szCs w:val="18"/>
        </w:rPr>
        <w:t xml:space="preserve">plica de la Tabla de </w:t>
      </w:r>
      <w:proofErr w:type="spellStart"/>
      <w:r w:rsidRPr="004332A0">
        <w:rPr>
          <w:sz w:val="18"/>
          <w:szCs w:val="18"/>
        </w:rPr>
        <w:t>Slonim</w:t>
      </w:r>
      <w:proofErr w:type="spellEnd"/>
      <w:r w:rsidRPr="004332A0">
        <w:rPr>
          <w:sz w:val="18"/>
          <w:szCs w:val="18"/>
        </w:rPr>
        <w:t xml:space="preserve"> con nuestros propios datos. </w:t>
      </w:r>
      <w:r w:rsidRPr="003562F5">
        <w:rPr>
          <w:b/>
          <w:sz w:val="18"/>
          <w:szCs w:val="18"/>
        </w:rPr>
        <w:t>Se muestran en negritas las proporciones significativas de acuerdo a las pruebas binomiales correspondientes</w:t>
      </w:r>
      <w:r w:rsidRPr="004332A0">
        <w:rPr>
          <w:sz w:val="18"/>
          <w:szCs w:val="18"/>
        </w:rPr>
        <w:t xml:space="preserve"> (El output de cada una se presenta con detalle </w:t>
      </w:r>
      <w:r w:rsidR="008047EE">
        <w:rPr>
          <w:sz w:val="18"/>
          <w:szCs w:val="18"/>
        </w:rPr>
        <w:t>más adelante en este documento</w:t>
      </w:r>
      <w:r w:rsidRPr="004332A0">
        <w:rPr>
          <w:sz w:val="18"/>
          <w:szCs w:val="18"/>
        </w:rPr>
        <w:t>).</w:t>
      </w:r>
      <w:r w:rsidR="00535ECB">
        <w:rPr>
          <w:sz w:val="18"/>
          <w:szCs w:val="18"/>
        </w:rPr>
        <w:t xml:space="preserve"> Se presentan los datos de todas las sesiones (celdas blancas) y </w:t>
      </w:r>
      <w:r w:rsidR="003562F5">
        <w:rPr>
          <w:sz w:val="18"/>
          <w:szCs w:val="18"/>
        </w:rPr>
        <w:t xml:space="preserve">los datos sin contar la sesión 3 (celdas verdes). </w:t>
      </w:r>
      <w:r w:rsidR="003562F5" w:rsidRPr="00455397">
        <w:rPr>
          <w:b/>
          <w:sz w:val="18"/>
          <w:szCs w:val="18"/>
        </w:rPr>
        <w:t>Contar o no esta última sesión no parece tener repercusión en las conclusiones</w:t>
      </w:r>
      <w:r w:rsidR="003562F5">
        <w:rPr>
          <w:sz w:val="18"/>
          <w:szCs w:val="18"/>
        </w:rPr>
        <w:t xml:space="preserve"> (No altera las significancias)</w:t>
      </w:r>
    </w:p>
    <w:p w:rsidR="0092449C" w:rsidRPr="00CA34FC" w:rsidRDefault="0092449C" w:rsidP="000B7DE3">
      <w:pPr>
        <w:pStyle w:val="Prrafodelista"/>
        <w:numPr>
          <w:ilvl w:val="0"/>
          <w:numId w:val="3"/>
        </w:numPr>
        <w:spacing w:after="0" w:line="240" w:lineRule="auto"/>
        <w:ind w:left="-567" w:right="-660"/>
        <w:rPr>
          <w:b/>
        </w:rPr>
      </w:pPr>
      <w:r w:rsidRPr="00CA34FC">
        <w:rPr>
          <w:b/>
        </w:rPr>
        <w:lastRenderedPageBreak/>
        <w:t>Los jugadores con experiencia ganan más.</w:t>
      </w:r>
    </w:p>
    <w:p w:rsidR="00535ECB" w:rsidRDefault="00535ECB" w:rsidP="000B7DE3">
      <w:pPr>
        <w:pStyle w:val="Prrafodelista"/>
        <w:spacing w:after="0" w:line="240" w:lineRule="auto"/>
        <w:ind w:left="-567" w:right="-660"/>
      </w:pPr>
    </w:p>
    <w:p w:rsidR="00B81FF0" w:rsidRPr="00B81FF0" w:rsidRDefault="00B81FF0" w:rsidP="000B7DE3">
      <w:pPr>
        <w:pStyle w:val="Prrafodelista"/>
        <w:spacing w:after="0" w:line="240" w:lineRule="auto"/>
        <w:ind w:left="-567" w:right="-660"/>
        <w:jc w:val="both"/>
        <w:rPr>
          <w:b/>
        </w:rPr>
      </w:pPr>
      <w:r>
        <w:t xml:space="preserve">Durante el segundo juego, los participantes con experiencia (Jugador 1) obtuvieron la victoria en 20 de los 40 ensayos registrados (contando los 4 periodos del </w:t>
      </w:r>
      <w:proofErr w:type="spellStart"/>
      <w:r>
        <w:t>Subjuego</w:t>
      </w:r>
      <w:proofErr w:type="spellEnd"/>
      <w:r>
        <w:t xml:space="preserve"> 2 en cada una de las 10 sesiones). Esta proporción es significativamente mayor que el azar. Es decir: </w:t>
      </w:r>
      <w:r w:rsidRPr="00B81FF0">
        <w:rPr>
          <w:b/>
        </w:rPr>
        <w:t>sí, los jugadores con experiencia ganan más que los jugadores sin experiencia</w:t>
      </w:r>
      <w:r w:rsidR="009F136E">
        <w:rPr>
          <w:b/>
        </w:rPr>
        <w:t xml:space="preserve"> </w:t>
      </w:r>
      <w:r w:rsidR="009F136E">
        <w:rPr>
          <w:i/>
        </w:rPr>
        <w:t>(</w:t>
      </w:r>
      <w:proofErr w:type="spellStart"/>
      <w:r w:rsidR="009F136E">
        <w:rPr>
          <w:i/>
        </w:rPr>
        <w:t>Subjuego</w:t>
      </w:r>
      <w:proofErr w:type="spellEnd"/>
      <w:r w:rsidR="009F136E">
        <w:rPr>
          <w:i/>
        </w:rPr>
        <w:t xml:space="preserve"> 2)</w:t>
      </w:r>
      <w:r w:rsidRPr="00B81FF0">
        <w:rPr>
          <w:b/>
        </w:rPr>
        <w:t>.</w:t>
      </w:r>
    </w:p>
    <w:p w:rsidR="00B81FF0" w:rsidRDefault="00B81FF0" w:rsidP="000B7DE3">
      <w:pPr>
        <w:pStyle w:val="Prrafodelista"/>
        <w:spacing w:line="240" w:lineRule="auto"/>
        <w:ind w:left="-567" w:right="-660"/>
        <w:jc w:val="both"/>
      </w:pPr>
    </w:p>
    <w:p w:rsidR="009F136E" w:rsidRPr="00F148F8" w:rsidRDefault="009F136E" w:rsidP="000B7DE3">
      <w:pPr>
        <w:pStyle w:val="Prrafodelista"/>
        <w:spacing w:line="240" w:lineRule="auto"/>
        <w:ind w:left="-567" w:right="-660"/>
      </w:pPr>
      <w:r>
        <w:t xml:space="preserve">Sin embargo, cuando revisamos los datos obtenidos en el </w:t>
      </w:r>
      <w:proofErr w:type="spellStart"/>
      <w:r>
        <w:t>Subjuego</w:t>
      </w:r>
      <w:proofErr w:type="spellEnd"/>
      <w:r>
        <w:t xml:space="preserve"> 1 (cuando todos los participantes tenían la misma experiencia), se observa el mismo patrón. ¡Los jugadores 1 obtuvieron la victoria en 23 de los 40 ensayos registrados! En otras palabras, </w:t>
      </w:r>
      <w:r w:rsidRPr="009F136E">
        <w:rPr>
          <w:b/>
          <w:u w:val="single"/>
        </w:rPr>
        <w:t xml:space="preserve">los Jugadores 1 mostraron un mejor desempeño en el juego </w:t>
      </w:r>
      <w:r w:rsidR="00CA34FC">
        <w:rPr>
          <w:b/>
          <w:u w:val="single"/>
        </w:rPr>
        <w:t>incluso</w:t>
      </w:r>
      <w:r w:rsidRPr="009F136E">
        <w:rPr>
          <w:b/>
          <w:u w:val="single"/>
        </w:rPr>
        <w:t xml:space="preserve"> antes de a</w:t>
      </w:r>
      <w:r w:rsidR="00F148F8">
        <w:rPr>
          <w:b/>
          <w:u w:val="single"/>
        </w:rPr>
        <w:t>dquirir experiencia en el mismo</w:t>
      </w:r>
      <w:r w:rsidR="00F148F8">
        <w:t xml:space="preserve">. </w:t>
      </w:r>
    </w:p>
    <w:p w:rsidR="00F148F8" w:rsidRPr="009F136E" w:rsidRDefault="00F148F8" w:rsidP="009F136E">
      <w:pPr>
        <w:pStyle w:val="Prrafodelista"/>
        <w:ind w:left="-567" w:right="-660"/>
      </w:pPr>
    </w:p>
    <w:p w:rsidR="009F136E" w:rsidRDefault="00F148F8" w:rsidP="00F148F8">
      <w:pPr>
        <w:pStyle w:val="Prrafodelista"/>
        <w:ind w:left="-567" w:right="-660"/>
        <w:jc w:val="center"/>
      </w:pPr>
      <w:r>
        <w:rPr>
          <w:noProof/>
          <w:lang w:eastAsia="es-MX"/>
        </w:rPr>
        <w:drawing>
          <wp:inline distT="0" distB="0" distL="0" distR="0" wp14:anchorId="40CEFE81" wp14:editId="6006753A">
            <wp:extent cx="3440269" cy="1282404"/>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941" cy="1308748"/>
                    </a:xfrm>
                    <a:prstGeom prst="rect">
                      <a:avLst/>
                    </a:prstGeom>
                    <a:noFill/>
                    <a:ln>
                      <a:noFill/>
                    </a:ln>
                  </pic:spPr>
                </pic:pic>
              </a:graphicData>
            </a:graphic>
          </wp:inline>
        </w:drawing>
      </w:r>
    </w:p>
    <w:p w:rsidR="00F148F8" w:rsidRPr="00F148F8" w:rsidRDefault="00F148F8" w:rsidP="00600BD9">
      <w:pPr>
        <w:pStyle w:val="Prrafodelista"/>
        <w:ind w:left="2127" w:right="2175"/>
        <w:jc w:val="center"/>
        <w:rPr>
          <w:sz w:val="14"/>
          <w:szCs w:val="14"/>
        </w:rPr>
      </w:pPr>
      <w:r>
        <w:rPr>
          <w:sz w:val="14"/>
          <w:szCs w:val="14"/>
        </w:rPr>
        <w:t xml:space="preserve">Output generado en JAGS para las pruebas binomiales sobre la proporción de veces que los Jugadores 1 obtuvieron la victoria en el primer y en el segundo </w:t>
      </w:r>
      <w:proofErr w:type="spellStart"/>
      <w:r>
        <w:rPr>
          <w:sz w:val="14"/>
          <w:szCs w:val="14"/>
        </w:rPr>
        <w:t>subjuego</w:t>
      </w:r>
      <w:proofErr w:type="spellEnd"/>
      <w:r>
        <w:rPr>
          <w:sz w:val="14"/>
          <w:szCs w:val="14"/>
        </w:rPr>
        <w:t xml:space="preserve"> (Player1_1 y Player1_2, respectivamente)</w:t>
      </w:r>
      <w:r w:rsidR="00CA34FC">
        <w:rPr>
          <w:sz w:val="14"/>
          <w:szCs w:val="14"/>
        </w:rPr>
        <w:t>.</w:t>
      </w:r>
    </w:p>
    <w:p w:rsidR="00EE7CA5" w:rsidRDefault="00EE7CA5" w:rsidP="00EE7CA5">
      <w:pPr>
        <w:pStyle w:val="Prrafodelista"/>
        <w:ind w:left="-567" w:right="-660"/>
      </w:pPr>
    </w:p>
    <w:p w:rsidR="00B34DAD" w:rsidRDefault="00B34DAD" w:rsidP="00EE7CA5">
      <w:pPr>
        <w:pStyle w:val="Prrafodelista"/>
        <w:ind w:left="-567" w:right="-660"/>
      </w:pPr>
      <w:r>
        <w:t xml:space="preserve">En un análisis más cuidadoso, que toma en cuenta cada uno de los periodos que componen los </w:t>
      </w:r>
      <w:proofErr w:type="spellStart"/>
      <w:r>
        <w:t>Subjuegos</w:t>
      </w:r>
      <w:proofErr w:type="spellEnd"/>
      <w:r>
        <w:t xml:space="preserve"> 1 y 2, observamos que:</w:t>
      </w:r>
    </w:p>
    <w:p w:rsidR="00B34DAD" w:rsidRDefault="00B34DAD" w:rsidP="00EE7CA5">
      <w:pPr>
        <w:pStyle w:val="Prrafodelista"/>
        <w:ind w:left="-567" w:right="-660"/>
      </w:pPr>
    </w:p>
    <w:p w:rsidR="00B34DAD" w:rsidRDefault="00B34DAD" w:rsidP="008B2AAB">
      <w:pPr>
        <w:pStyle w:val="Prrafodelista"/>
        <w:numPr>
          <w:ilvl w:val="0"/>
          <w:numId w:val="4"/>
        </w:numPr>
        <w:ind w:right="-660"/>
        <w:jc w:val="both"/>
      </w:pPr>
      <w:r>
        <w:t xml:space="preserve">Para el caso del </w:t>
      </w:r>
      <w:proofErr w:type="spellStart"/>
      <w:r>
        <w:t>Subjuego</w:t>
      </w:r>
      <w:proofErr w:type="spellEnd"/>
      <w:r>
        <w:t xml:space="preserve"> 1, el Jugador 1 gana significativamente más en los periodos 3 y 4</w:t>
      </w:r>
      <w:r w:rsidR="008B2AAB">
        <w:t xml:space="preserve"> (8 y 7 de 10 veces, respectivamente). No parece haber una tendencia hacia el incremento o decremento conforme avanza el juego.</w:t>
      </w:r>
    </w:p>
    <w:p w:rsidR="008B2AAB" w:rsidRDefault="008B2AAB" w:rsidP="008B2AAB">
      <w:pPr>
        <w:pStyle w:val="Prrafodelista"/>
        <w:numPr>
          <w:ilvl w:val="0"/>
          <w:numId w:val="4"/>
        </w:numPr>
        <w:ind w:right="-660"/>
        <w:jc w:val="both"/>
      </w:pPr>
      <w:r>
        <w:t xml:space="preserve">Para el caso del </w:t>
      </w:r>
      <w:proofErr w:type="spellStart"/>
      <w:r>
        <w:t>Subjuego</w:t>
      </w:r>
      <w:proofErr w:type="spellEnd"/>
      <w:r>
        <w:t xml:space="preserve"> 2, cuando el Jugador 1 ha adquirido experiencia, ninguno de los 4 periodos da evidencia particular de una ventaja por parte del mismo. La ventaja de los Jugadores 1 sobre sus contrincantes sólo se hace evidente al revisar los datos del </w:t>
      </w:r>
      <w:proofErr w:type="spellStart"/>
      <w:r>
        <w:t>Subjuego</w:t>
      </w:r>
      <w:proofErr w:type="spellEnd"/>
      <w:r>
        <w:t xml:space="preserve"> ‘as a </w:t>
      </w:r>
      <w:proofErr w:type="spellStart"/>
      <w:r>
        <w:t>whole</w:t>
      </w:r>
      <w:proofErr w:type="spellEnd"/>
      <w:r>
        <w:t>’.</w:t>
      </w:r>
    </w:p>
    <w:p w:rsidR="008B2AAB" w:rsidRDefault="008B2AAB" w:rsidP="008B2AAB">
      <w:pPr>
        <w:pStyle w:val="Prrafodelista"/>
        <w:numPr>
          <w:ilvl w:val="1"/>
          <w:numId w:val="4"/>
        </w:numPr>
        <w:ind w:right="-660"/>
        <w:jc w:val="both"/>
      </w:pPr>
      <w:r>
        <w:t xml:space="preserve">Sin embargo, se puede rescatar (como dato anecdótico) que en el </w:t>
      </w:r>
      <w:proofErr w:type="spellStart"/>
      <w:r>
        <w:t>Subjuego</w:t>
      </w:r>
      <w:proofErr w:type="spellEnd"/>
      <w:r>
        <w:t xml:space="preserve"> 2 los datos </w:t>
      </w:r>
      <w:r w:rsidRPr="00ED7143">
        <w:rPr>
          <w:u w:val="single"/>
        </w:rPr>
        <w:t>sí parecen tener una tendencia hacia</w:t>
      </w:r>
      <w:r w:rsidR="00ED7143" w:rsidRPr="00ED7143">
        <w:rPr>
          <w:u w:val="single"/>
        </w:rPr>
        <w:t xml:space="preserve"> la disminución </w:t>
      </w:r>
      <w:r w:rsidRPr="00ED7143">
        <w:rPr>
          <w:u w:val="single"/>
        </w:rPr>
        <w:t>de la ventaja</w:t>
      </w:r>
      <w:r>
        <w:t xml:space="preserve"> del Jugador 1 sobre sus contrincantes conforme éstos adquieren experiencia. En las primeras dos tiradas, los Jugadores 1 ganaron en 4 de 10 veces; esta proporción se elevó a 6 de 10, en las últimas dos tiradas. De cualquier manera, ninguna de estas proporciones es significativa.</w:t>
      </w:r>
    </w:p>
    <w:p w:rsidR="00B34DAD" w:rsidRDefault="00B34DAD" w:rsidP="00EE7CA5">
      <w:pPr>
        <w:pStyle w:val="Prrafodelista"/>
        <w:ind w:left="-567" w:right="-660"/>
      </w:pPr>
    </w:p>
    <w:p w:rsidR="00EE7CA5" w:rsidRDefault="00EE7CA5" w:rsidP="00EE7CA5">
      <w:pPr>
        <w:pStyle w:val="Prrafodelista"/>
        <w:ind w:left="-567" w:right="-660"/>
        <w:jc w:val="center"/>
      </w:pPr>
      <w:r>
        <w:rPr>
          <w:noProof/>
          <w:lang w:eastAsia="es-MX"/>
        </w:rPr>
        <w:drawing>
          <wp:inline distT="0" distB="0" distL="0" distR="0">
            <wp:extent cx="3051740" cy="1667902"/>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744" cy="1700697"/>
                    </a:xfrm>
                    <a:prstGeom prst="rect">
                      <a:avLst/>
                    </a:prstGeom>
                    <a:noFill/>
                    <a:ln>
                      <a:noFill/>
                    </a:ln>
                  </pic:spPr>
                </pic:pic>
              </a:graphicData>
            </a:graphic>
          </wp:inline>
        </w:drawing>
      </w:r>
      <w:r>
        <w:rPr>
          <w:noProof/>
          <w:lang w:eastAsia="es-MX"/>
        </w:rPr>
        <w:drawing>
          <wp:inline distT="0" distB="0" distL="0" distR="0">
            <wp:extent cx="2998670" cy="1654800"/>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146" cy="1697003"/>
                    </a:xfrm>
                    <a:prstGeom prst="rect">
                      <a:avLst/>
                    </a:prstGeom>
                    <a:noFill/>
                    <a:ln>
                      <a:noFill/>
                    </a:ln>
                  </pic:spPr>
                </pic:pic>
              </a:graphicData>
            </a:graphic>
          </wp:inline>
        </w:drawing>
      </w:r>
    </w:p>
    <w:p w:rsidR="00EE7CA5" w:rsidRDefault="008B2AAB" w:rsidP="008B2AAB">
      <w:pPr>
        <w:pStyle w:val="Prrafodelista"/>
        <w:ind w:left="141" w:right="-660" w:firstLine="1275"/>
      </w:pPr>
      <w:proofErr w:type="spellStart"/>
      <w:r>
        <w:t>Subjuego</w:t>
      </w:r>
      <w:proofErr w:type="spellEnd"/>
      <w:r>
        <w:t xml:space="preserve"> 1 </w:t>
      </w:r>
      <w:r>
        <w:tab/>
      </w:r>
      <w:r>
        <w:tab/>
      </w:r>
      <w:r>
        <w:tab/>
      </w:r>
      <w:r>
        <w:tab/>
      </w:r>
      <w:r>
        <w:tab/>
      </w:r>
      <w:r>
        <w:tab/>
      </w:r>
      <w:proofErr w:type="spellStart"/>
      <w:r>
        <w:t>Subjuego</w:t>
      </w:r>
      <w:proofErr w:type="spellEnd"/>
      <w:r>
        <w:t xml:space="preserve"> 2</w:t>
      </w:r>
    </w:p>
    <w:p w:rsidR="0092449C" w:rsidRPr="00274E25" w:rsidRDefault="0092449C" w:rsidP="0092449C">
      <w:pPr>
        <w:pStyle w:val="Prrafodelista"/>
        <w:numPr>
          <w:ilvl w:val="0"/>
          <w:numId w:val="3"/>
        </w:numPr>
        <w:ind w:left="-567" w:right="-660"/>
        <w:rPr>
          <w:b/>
        </w:rPr>
      </w:pPr>
      <w:r w:rsidRPr="00274E25">
        <w:rPr>
          <w:b/>
        </w:rPr>
        <w:lastRenderedPageBreak/>
        <w:t>Los jugadores con experiencia habrían gan</w:t>
      </w:r>
      <w:r w:rsidR="000513F5" w:rsidRPr="00274E25">
        <w:rPr>
          <w:b/>
        </w:rPr>
        <w:t xml:space="preserve">ado en ésa misma ronda del </w:t>
      </w:r>
      <w:proofErr w:type="spellStart"/>
      <w:r w:rsidR="000513F5" w:rsidRPr="00274E25">
        <w:rPr>
          <w:b/>
        </w:rPr>
        <w:t>subjuego</w:t>
      </w:r>
      <w:proofErr w:type="spellEnd"/>
      <w:r w:rsidR="000513F5" w:rsidRPr="00274E25">
        <w:rPr>
          <w:b/>
        </w:rPr>
        <w:t xml:space="preserve"> anterior, de haber tirado lo que tiraron en el </w:t>
      </w:r>
      <w:proofErr w:type="spellStart"/>
      <w:r w:rsidR="000513F5" w:rsidRPr="00274E25">
        <w:rPr>
          <w:b/>
        </w:rPr>
        <w:t>subjuego</w:t>
      </w:r>
      <w:proofErr w:type="spellEnd"/>
      <w:r w:rsidR="000513F5" w:rsidRPr="00274E25">
        <w:rPr>
          <w:b/>
        </w:rPr>
        <w:t xml:space="preserve"> 2.</w:t>
      </w:r>
    </w:p>
    <w:p w:rsidR="000B7DE3" w:rsidRDefault="000B7DE3" w:rsidP="00F86D4C">
      <w:pPr>
        <w:pStyle w:val="Prrafodelista"/>
        <w:ind w:left="-567" w:right="-660"/>
        <w:jc w:val="both"/>
      </w:pPr>
    </w:p>
    <w:p w:rsidR="000B7DE3" w:rsidRDefault="000B7DE3" w:rsidP="00F86D4C">
      <w:pPr>
        <w:pStyle w:val="Prrafodelista"/>
        <w:ind w:left="-567" w:right="-660"/>
        <w:jc w:val="both"/>
      </w:pPr>
      <w:r>
        <w:t xml:space="preserve">De acuerdo con el análisis de </w:t>
      </w:r>
      <w:proofErr w:type="spellStart"/>
      <w:r>
        <w:t>Slonim</w:t>
      </w:r>
      <w:proofErr w:type="spellEnd"/>
      <w:r>
        <w:t xml:space="preserve">, </w:t>
      </w:r>
      <w:r w:rsidR="00C35C2B">
        <w:t xml:space="preserve">se evaluó la posibilidad de que los participantes con experiencia estuvieran respondiendo al segundo </w:t>
      </w:r>
      <w:proofErr w:type="spellStart"/>
      <w:r w:rsidR="00C35C2B">
        <w:t>subjuego</w:t>
      </w:r>
      <w:proofErr w:type="spellEnd"/>
      <w:r w:rsidR="00C35C2B">
        <w:t xml:space="preserve"> en función a las respuestas observadas en cada ronda, durante el primer </w:t>
      </w:r>
      <w:proofErr w:type="spellStart"/>
      <w:r w:rsidR="00F86D4C">
        <w:t>subjuego</w:t>
      </w:r>
      <w:proofErr w:type="spellEnd"/>
      <w:r w:rsidR="00F86D4C">
        <w:t xml:space="preserve">. Para ello, se tomaron las respuestas dadas por el participante 1 en cada ronda del </w:t>
      </w:r>
      <w:proofErr w:type="spellStart"/>
      <w:r w:rsidR="00F86D4C">
        <w:t>Subjuego</w:t>
      </w:r>
      <w:proofErr w:type="spellEnd"/>
      <w:r w:rsidR="00F86D4C">
        <w:t xml:space="preserve"> 2, y se recreó un juego hipotético a partir de las respuestas registradas por sus contrincantes en las mismas rondas del </w:t>
      </w:r>
      <w:proofErr w:type="spellStart"/>
      <w:r w:rsidR="00F86D4C">
        <w:t>subjuego</w:t>
      </w:r>
      <w:proofErr w:type="spellEnd"/>
      <w:r w:rsidR="00F86D4C">
        <w:t xml:space="preserve"> anterior. Es decir, las tiradas registradas por el Participante 1 en el </w:t>
      </w:r>
      <w:proofErr w:type="spellStart"/>
      <w:r w:rsidR="00F86D4C">
        <w:t>Subjuego</w:t>
      </w:r>
      <w:proofErr w:type="spellEnd"/>
      <w:r w:rsidR="00F86D4C">
        <w:t xml:space="preserve"> 1 se sustituyeron por las tiradas registradas en su ronda homóloga en el segundo </w:t>
      </w:r>
      <w:proofErr w:type="spellStart"/>
      <w:r w:rsidR="00F86D4C">
        <w:t>Subjuego</w:t>
      </w:r>
      <w:proofErr w:type="spellEnd"/>
      <w:r w:rsidR="00F86D4C">
        <w:t xml:space="preserve">, computando un nuevo número objetivo y permitiéndonos evaluar si, ‘dado lo que se sabe sobre las tiradas de los jugadores anteriores, el jugador 1 habría ganado cada ronda del </w:t>
      </w:r>
      <w:proofErr w:type="spellStart"/>
      <w:r w:rsidR="00F86D4C">
        <w:t>Subjuego</w:t>
      </w:r>
      <w:proofErr w:type="spellEnd"/>
      <w:r w:rsidR="00F86D4C">
        <w:t xml:space="preserve"> 1 de haber tirado lo que tiró en el </w:t>
      </w:r>
      <w:proofErr w:type="spellStart"/>
      <w:r w:rsidR="00F86D4C">
        <w:t>Subjuego</w:t>
      </w:r>
      <w:proofErr w:type="spellEnd"/>
      <w:r w:rsidR="00F86D4C">
        <w:t xml:space="preserve"> 2’.</w:t>
      </w:r>
    </w:p>
    <w:p w:rsidR="00A42CC5" w:rsidRDefault="00A42CC5" w:rsidP="00F86D4C">
      <w:pPr>
        <w:pStyle w:val="Prrafodelista"/>
        <w:ind w:left="-567" w:right="-660"/>
        <w:jc w:val="both"/>
      </w:pPr>
    </w:p>
    <w:p w:rsidR="00A42CC5" w:rsidRDefault="00A42CC5" w:rsidP="00F86D4C">
      <w:pPr>
        <w:pStyle w:val="Prrafodelista"/>
        <w:ind w:left="-567" w:right="-660"/>
        <w:jc w:val="both"/>
      </w:pPr>
      <w:r>
        <w:t xml:space="preserve">La proporción con que esto ocurre a lo largo de los 40 ensayos que se registró para el </w:t>
      </w:r>
      <w:proofErr w:type="spellStart"/>
      <w:r>
        <w:t>Subjuego</w:t>
      </w:r>
      <w:proofErr w:type="spellEnd"/>
      <w:r>
        <w:t xml:space="preserve"> 2 (25 de 40), es altamente significativa. En la mayoría de las casos, en una proporción mucho mayor a lo que se esperaría por mero azar (0.33), los participantes 1 habrían resultado ganadores en el </w:t>
      </w:r>
      <w:proofErr w:type="spellStart"/>
      <w:r>
        <w:t>Subjuego</w:t>
      </w:r>
      <w:proofErr w:type="spellEnd"/>
      <w:r>
        <w:t xml:space="preserve"> 1 de haber respondido como lo hicieron en el </w:t>
      </w:r>
      <w:proofErr w:type="spellStart"/>
      <w:r>
        <w:t>Subjuego</w:t>
      </w:r>
      <w:proofErr w:type="spellEnd"/>
      <w:r>
        <w:t xml:space="preserve"> 2. </w:t>
      </w:r>
    </w:p>
    <w:p w:rsidR="00A42CC5" w:rsidRPr="00C35C2B" w:rsidRDefault="00A42CC5" w:rsidP="00F86D4C">
      <w:pPr>
        <w:pStyle w:val="Prrafodelista"/>
        <w:ind w:left="-567" w:right="-660"/>
        <w:jc w:val="both"/>
        <w:rPr>
          <w:u w:val="single"/>
        </w:rPr>
      </w:pPr>
    </w:p>
    <w:p w:rsidR="000513F5" w:rsidRDefault="003C57E6" w:rsidP="000513F5">
      <w:pPr>
        <w:pStyle w:val="Prrafodelista"/>
        <w:ind w:left="-567" w:right="-660"/>
        <w:jc w:val="center"/>
      </w:pPr>
      <w:r>
        <w:rPr>
          <w:noProof/>
          <w:lang w:eastAsia="es-MX"/>
        </w:rPr>
        <w:drawing>
          <wp:inline distT="0" distB="0" distL="0" distR="0">
            <wp:extent cx="3141497" cy="767922"/>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212" cy="779830"/>
                    </a:xfrm>
                    <a:prstGeom prst="rect">
                      <a:avLst/>
                    </a:prstGeom>
                    <a:noFill/>
                    <a:ln>
                      <a:noFill/>
                    </a:ln>
                  </pic:spPr>
                </pic:pic>
              </a:graphicData>
            </a:graphic>
          </wp:inline>
        </w:drawing>
      </w:r>
    </w:p>
    <w:p w:rsidR="00A42CC5" w:rsidRDefault="00A42CC5" w:rsidP="000513F5">
      <w:pPr>
        <w:pStyle w:val="Prrafodelista"/>
        <w:ind w:left="-567" w:right="-660"/>
        <w:jc w:val="center"/>
      </w:pPr>
    </w:p>
    <w:p w:rsidR="00011B24" w:rsidRDefault="00A42CC5" w:rsidP="00A42CC5">
      <w:pPr>
        <w:pStyle w:val="Prrafodelista"/>
        <w:ind w:left="-567" w:right="-660"/>
        <w:jc w:val="both"/>
      </w:pPr>
      <w:r>
        <w:t xml:space="preserve">Sin embargo, cuando vemos las proporción de victorias hipotéticas obtenidas periodo a periodo, no parece haber un patrón claro que sugiera que los participantes incrementen o </w:t>
      </w:r>
      <w:proofErr w:type="spellStart"/>
      <w:r>
        <w:t>decrementen</w:t>
      </w:r>
      <w:proofErr w:type="spellEnd"/>
      <w:r>
        <w:t xml:space="preserve"> su uso de dicha estrategia conforme avance el juego. Las proporciones significativas se presentan de manera intermitente (No-Sí-No-Sí), manteniendo frecuencias absolutas relativamente cercanas.</w:t>
      </w:r>
    </w:p>
    <w:p w:rsidR="00A42CC5" w:rsidRDefault="00A42CC5" w:rsidP="00A42CC5">
      <w:pPr>
        <w:pStyle w:val="Prrafodelista"/>
        <w:ind w:left="-567" w:right="-660"/>
        <w:jc w:val="both"/>
      </w:pPr>
    </w:p>
    <w:p w:rsidR="00011B24" w:rsidRDefault="00011B24" w:rsidP="000513F5">
      <w:pPr>
        <w:pStyle w:val="Prrafodelista"/>
        <w:ind w:left="-567" w:right="-660"/>
        <w:jc w:val="center"/>
      </w:pPr>
      <w:r>
        <w:rPr>
          <w:noProof/>
          <w:lang w:eastAsia="es-MX"/>
        </w:rPr>
        <w:drawing>
          <wp:inline distT="0" distB="0" distL="0" distR="0">
            <wp:extent cx="3764186" cy="1996931"/>
            <wp:effectExtent l="0" t="0" r="825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202" cy="2010202"/>
                    </a:xfrm>
                    <a:prstGeom prst="rect">
                      <a:avLst/>
                    </a:prstGeom>
                    <a:noFill/>
                    <a:ln>
                      <a:noFill/>
                    </a:ln>
                  </pic:spPr>
                </pic:pic>
              </a:graphicData>
            </a:graphic>
          </wp:inline>
        </w:drawing>
      </w:r>
    </w:p>
    <w:p w:rsidR="00A42CC5" w:rsidRDefault="00A42CC5" w:rsidP="000513F5">
      <w:pPr>
        <w:pStyle w:val="Prrafodelista"/>
        <w:ind w:left="-567" w:right="-660"/>
        <w:jc w:val="center"/>
      </w:pPr>
    </w:p>
    <w:p w:rsidR="00A42CC5" w:rsidRDefault="00A42CC5" w:rsidP="00A42CC5">
      <w:pPr>
        <w:pStyle w:val="Prrafodelista"/>
        <w:ind w:left="-567" w:right="-660"/>
        <w:jc w:val="both"/>
      </w:pPr>
      <w:r w:rsidRPr="00A42CC5">
        <w:rPr>
          <w:highlight w:val="yellow"/>
        </w:rPr>
        <w:t xml:space="preserve">OJO: Para evaluar la relación entre las tiradas de los participantes 1 en el </w:t>
      </w:r>
      <w:proofErr w:type="spellStart"/>
      <w:r w:rsidRPr="00A42CC5">
        <w:rPr>
          <w:highlight w:val="yellow"/>
        </w:rPr>
        <w:t>Subjuego</w:t>
      </w:r>
      <w:proofErr w:type="spellEnd"/>
      <w:r w:rsidRPr="00A42CC5">
        <w:rPr>
          <w:highlight w:val="yellow"/>
        </w:rPr>
        <w:t xml:space="preserve"> 2 con el </w:t>
      </w:r>
      <w:proofErr w:type="spellStart"/>
      <w:r w:rsidRPr="00A42CC5">
        <w:rPr>
          <w:highlight w:val="yellow"/>
        </w:rPr>
        <w:t>Subjuego</w:t>
      </w:r>
      <w:proofErr w:type="spellEnd"/>
      <w:r w:rsidRPr="00A42CC5">
        <w:rPr>
          <w:highlight w:val="yellow"/>
        </w:rPr>
        <w:t xml:space="preserve"> 1, </w:t>
      </w:r>
      <w:proofErr w:type="spellStart"/>
      <w:r w:rsidRPr="00A42CC5">
        <w:rPr>
          <w:highlight w:val="yellow"/>
        </w:rPr>
        <w:t>Slonim</w:t>
      </w:r>
      <w:proofErr w:type="spellEnd"/>
      <w:r w:rsidRPr="00A42CC5">
        <w:rPr>
          <w:highlight w:val="yellow"/>
        </w:rPr>
        <w:t xml:space="preserve"> hace una regresión lineal que computa la relación entre las elecciones del participante con experiencia en el segundo juego y las tiradas hechas por sus contrincantes del periodo pasado. Jaime tiene este dato</w:t>
      </w:r>
      <w:proofErr w:type="gramStart"/>
      <w:r w:rsidRPr="00A42CC5">
        <w:rPr>
          <w:highlight w:val="yellow"/>
        </w:rPr>
        <w:t>!</w:t>
      </w:r>
      <w:proofErr w:type="gramEnd"/>
    </w:p>
    <w:p w:rsidR="000513F5" w:rsidRDefault="000513F5" w:rsidP="000513F5">
      <w:pPr>
        <w:pStyle w:val="Prrafodelista"/>
        <w:ind w:left="-567" w:right="-660"/>
      </w:pPr>
    </w:p>
    <w:p w:rsidR="00A42CC5" w:rsidRDefault="00A42CC5" w:rsidP="000513F5">
      <w:pPr>
        <w:pStyle w:val="Prrafodelista"/>
        <w:ind w:left="-567" w:right="-660"/>
      </w:pPr>
    </w:p>
    <w:p w:rsidR="00A42CC5" w:rsidRDefault="00A42CC5" w:rsidP="000513F5">
      <w:pPr>
        <w:pStyle w:val="Prrafodelista"/>
        <w:ind w:left="-567" w:right="-660"/>
      </w:pPr>
    </w:p>
    <w:p w:rsidR="00A42CC5" w:rsidRDefault="00A42CC5" w:rsidP="000513F5">
      <w:pPr>
        <w:pStyle w:val="Prrafodelista"/>
        <w:ind w:left="-567" w:right="-660"/>
      </w:pPr>
    </w:p>
    <w:p w:rsidR="00A42CC5" w:rsidRDefault="00A42CC5" w:rsidP="000513F5">
      <w:pPr>
        <w:pStyle w:val="Prrafodelista"/>
        <w:ind w:left="-567" w:right="-660"/>
      </w:pPr>
    </w:p>
    <w:p w:rsidR="0092449C" w:rsidRPr="00A42CC5" w:rsidRDefault="0092449C" w:rsidP="0092449C">
      <w:pPr>
        <w:pStyle w:val="Prrafodelista"/>
        <w:numPr>
          <w:ilvl w:val="0"/>
          <w:numId w:val="3"/>
        </w:numPr>
        <w:ind w:left="-567" w:right="-660"/>
        <w:rPr>
          <w:b/>
        </w:rPr>
      </w:pPr>
      <w:r w:rsidRPr="00A42CC5">
        <w:rPr>
          <w:b/>
        </w:rPr>
        <w:lastRenderedPageBreak/>
        <w:t>Los jugadores con experiencia eligieron el número más pequeño</w:t>
      </w:r>
      <w:r w:rsidR="000B7DE3" w:rsidRPr="00A42CC5">
        <w:rPr>
          <w:b/>
        </w:rPr>
        <w:t>.</w:t>
      </w:r>
    </w:p>
    <w:p w:rsidR="000B7DE3" w:rsidRDefault="000B7DE3" w:rsidP="000B7DE3">
      <w:pPr>
        <w:pStyle w:val="Prrafodelista"/>
        <w:ind w:left="-567" w:right="-660"/>
      </w:pPr>
    </w:p>
    <w:p w:rsidR="00ED7143" w:rsidRDefault="00ED7143" w:rsidP="00CB4DD0">
      <w:pPr>
        <w:pStyle w:val="Prrafodelista"/>
        <w:ind w:left="-567" w:right="-660"/>
        <w:jc w:val="both"/>
      </w:pPr>
      <w:r>
        <w:t xml:space="preserve">Una última posibilidad indagada por </w:t>
      </w:r>
      <w:proofErr w:type="spellStart"/>
      <w:r>
        <w:t>Slonim</w:t>
      </w:r>
      <w:proofErr w:type="spellEnd"/>
      <w:r>
        <w:t xml:space="preserve"> respecto a qué tanta ventaja podrían adquirir los participantes con experiencia sobre sus compañeros, implica analizar la proporción de veces con que éstos dieron el número más bajo. Hacer esto, incrementa la probabilidad (sin garantizar) de que se gane cada ronda, con independencia de si se juega con la media (</w:t>
      </w:r>
      <w:proofErr w:type="spellStart"/>
      <w:r>
        <w:t>us</w:t>
      </w:r>
      <w:proofErr w:type="spellEnd"/>
      <w:r>
        <w:t>) o la mediana (</w:t>
      </w:r>
      <w:proofErr w:type="spellStart"/>
      <w:r>
        <w:t>Slonim</w:t>
      </w:r>
      <w:proofErr w:type="spellEnd"/>
      <w:r>
        <w:t>), por lo que podría arrojar cierta luz sobre lo que los participantes están aprendiendo sobre el juego.</w:t>
      </w:r>
    </w:p>
    <w:p w:rsidR="000B7DE3" w:rsidRDefault="000B7DE3" w:rsidP="00CB4DD0">
      <w:pPr>
        <w:pStyle w:val="Prrafodelista"/>
        <w:ind w:left="-567" w:right="-660"/>
        <w:jc w:val="both"/>
      </w:pPr>
    </w:p>
    <w:p w:rsidR="00ED7143" w:rsidRDefault="00ED7143" w:rsidP="00CB4DD0">
      <w:pPr>
        <w:pStyle w:val="Prrafodelista"/>
        <w:ind w:left="-567" w:right="-660"/>
        <w:jc w:val="both"/>
      </w:pPr>
      <w:r>
        <w:t xml:space="preserve">Sin embargo, parece ser que la proporción de veces que los participantes 1 dieron el número más bajo en cada ronda jugada sólo es significativa en el </w:t>
      </w:r>
      <w:proofErr w:type="spellStart"/>
      <w:r>
        <w:t>Subjuego</w:t>
      </w:r>
      <w:proofErr w:type="spellEnd"/>
      <w:r>
        <w:t xml:space="preserve"> 1, cuando de hecho tenían la misma experiencia que el resto de sus competidores. </w:t>
      </w:r>
    </w:p>
    <w:p w:rsidR="00DE1789" w:rsidRDefault="00DE1789" w:rsidP="00DE1789">
      <w:pPr>
        <w:ind w:left="-927" w:right="-660"/>
        <w:jc w:val="center"/>
      </w:pPr>
      <w:r>
        <w:rPr>
          <w:noProof/>
          <w:lang w:eastAsia="es-MX"/>
        </w:rPr>
        <w:drawing>
          <wp:inline distT="0" distB="0" distL="0" distR="0">
            <wp:extent cx="3494916" cy="12035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861" cy="1212482"/>
                    </a:xfrm>
                    <a:prstGeom prst="rect">
                      <a:avLst/>
                    </a:prstGeom>
                    <a:noFill/>
                    <a:ln>
                      <a:noFill/>
                    </a:ln>
                  </pic:spPr>
                </pic:pic>
              </a:graphicData>
            </a:graphic>
          </wp:inline>
        </w:drawing>
      </w:r>
    </w:p>
    <w:p w:rsidR="00011B24" w:rsidRDefault="00011B24" w:rsidP="00CB4DD0">
      <w:pPr>
        <w:ind w:left="-927" w:right="-660"/>
        <w:jc w:val="both"/>
      </w:pPr>
    </w:p>
    <w:p w:rsidR="00CB4DD0" w:rsidRDefault="00CB4DD0" w:rsidP="00CB4DD0">
      <w:pPr>
        <w:ind w:left="-702" w:right="-660"/>
        <w:jc w:val="both"/>
      </w:pPr>
      <w:r>
        <w:t xml:space="preserve">De la misma forma, cuando analizamos la proporción de veces que los Participantes 1 dieron el número más bajo en cada una de las rondas, vemos que en el </w:t>
      </w:r>
      <w:proofErr w:type="spellStart"/>
      <w:r>
        <w:t>Subjuego</w:t>
      </w:r>
      <w:proofErr w:type="spellEnd"/>
      <w:r>
        <w:t xml:space="preserve"> 2 nunca es significativa y en el </w:t>
      </w:r>
      <w:proofErr w:type="spellStart"/>
      <w:r>
        <w:t>Subjuego</w:t>
      </w:r>
      <w:proofErr w:type="spellEnd"/>
      <w:r>
        <w:t xml:space="preserve"> 1 –donde el análisis general decía que la proporción era significativa para las cuatros rondas-, sólo la segunda ronda es significativa de manera individual.</w:t>
      </w:r>
    </w:p>
    <w:p w:rsidR="00011B24" w:rsidRDefault="00011B24" w:rsidP="00DE1789">
      <w:pPr>
        <w:ind w:left="-927" w:right="-660"/>
        <w:jc w:val="center"/>
      </w:pPr>
      <w:r>
        <w:rPr>
          <w:noProof/>
          <w:lang w:eastAsia="es-MX"/>
        </w:rPr>
        <w:drawing>
          <wp:inline distT="0" distB="0" distL="0" distR="0">
            <wp:extent cx="3027556" cy="1553654"/>
            <wp:effectExtent l="0" t="0" r="190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844" cy="1559960"/>
                    </a:xfrm>
                    <a:prstGeom prst="rect">
                      <a:avLst/>
                    </a:prstGeom>
                    <a:noFill/>
                    <a:ln>
                      <a:noFill/>
                    </a:ln>
                  </pic:spPr>
                </pic:pic>
              </a:graphicData>
            </a:graphic>
          </wp:inline>
        </w:drawing>
      </w:r>
      <w:r>
        <w:rPr>
          <w:noProof/>
          <w:lang w:eastAsia="es-MX"/>
        </w:rPr>
        <w:drawing>
          <wp:inline distT="0" distB="0" distL="0" distR="0">
            <wp:extent cx="3034910" cy="157830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73" cy="1604969"/>
                    </a:xfrm>
                    <a:prstGeom prst="rect">
                      <a:avLst/>
                    </a:prstGeom>
                    <a:noFill/>
                    <a:ln>
                      <a:noFill/>
                    </a:ln>
                  </pic:spPr>
                </pic:pic>
              </a:graphicData>
            </a:graphic>
          </wp:inline>
        </w:drawing>
      </w:r>
    </w:p>
    <w:p w:rsidR="007523BF" w:rsidRDefault="007523BF" w:rsidP="00DE1789">
      <w:pPr>
        <w:ind w:left="-927" w:right="-660"/>
        <w:jc w:val="center"/>
      </w:pPr>
    </w:p>
    <w:p w:rsidR="007523BF" w:rsidRDefault="007523BF" w:rsidP="007523BF">
      <w:pPr>
        <w:ind w:right="-660"/>
        <w:jc w:val="both"/>
      </w:pPr>
      <w:r>
        <w:t xml:space="preserve">Una interpretación sugerida de los resultados encontrados en términos de </w:t>
      </w:r>
      <w:r w:rsidR="00F974AA">
        <w:t>si el Participante 1 dio el número más bajo en sus distintas tiradas, es que la elevada proporción con que esto ocurre en e</w:t>
      </w:r>
      <w:r w:rsidR="000148FD">
        <w:t xml:space="preserve">l </w:t>
      </w:r>
      <w:proofErr w:type="spellStart"/>
      <w:r w:rsidR="000148FD">
        <w:t>Subjuego</w:t>
      </w:r>
      <w:proofErr w:type="spellEnd"/>
      <w:r w:rsidR="000148FD">
        <w:t xml:space="preserve"> 1 podría explicar el hecho de que el Jugador 1 mostrara una mayor </w:t>
      </w:r>
      <w:r w:rsidR="00F974AA">
        <w:t>ventaja (en términos de la proporción de juegos ganados)</w:t>
      </w:r>
      <w:r w:rsidR="000148FD">
        <w:t xml:space="preserve"> durante el </w:t>
      </w:r>
      <w:proofErr w:type="spellStart"/>
      <w:r w:rsidR="000148FD">
        <w:t>subjuego</w:t>
      </w:r>
      <w:proofErr w:type="spellEnd"/>
      <w:r w:rsidR="000148FD">
        <w:t xml:space="preserve"> 1 (antes de adquirir experiencia), en comparación con el </w:t>
      </w:r>
      <w:proofErr w:type="spellStart"/>
      <w:r w:rsidR="000148FD">
        <w:t>Subjuego</w:t>
      </w:r>
      <w:proofErr w:type="spellEnd"/>
      <w:r w:rsidR="000148FD">
        <w:t xml:space="preserve"> 2.</w:t>
      </w:r>
      <w:bookmarkStart w:id="0" w:name="_GoBack"/>
      <w:bookmarkEnd w:id="0"/>
    </w:p>
    <w:sectPr w:rsidR="007523BF" w:rsidSect="007D46F2">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3BDC"/>
    <w:multiLevelType w:val="hybridMultilevel"/>
    <w:tmpl w:val="19EA97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3F9130F"/>
    <w:multiLevelType w:val="hybridMultilevel"/>
    <w:tmpl w:val="AA16AEB0"/>
    <w:lvl w:ilvl="0" w:tplc="080A0001">
      <w:start w:val="1"/>
      <w:numFmt w:val="bullet"/>
      <w:lvlText w:val=""/>
      <w:lvlJc w:val="left"/>
      <w:pPr>
        <w:ind w:left="153" w:hanging="360"/>
      </w:pPr>
      <w:rPr>
        <w:rFonts w:ascii="Symbol" w:hAnsi="Symbol" w:hint="default"/>
      </w:rPr>
    </w:lvl>
    <w:lvl w:ilvl="1" w:tplc="080A0003">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2">
    <w:nsid w:val="518B7FDE"/>
    <w:multiLevelType w:val="hybridMultilevel"/>
    <w:tmpl w:val="7B4EC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8DD0F57"/>
    <w:multiLevelType w:val="hybridMultilevel"/>
    <w:tmpl w:val="6352BE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F2"/>
    <w:rsid w:val="000057FC"/>
    <w:rsid w:val="00011B24"/>
    <w:rsid w:val="000148FD"/>
    <w:rsid w:val="00024E83"/>
    <w:rsid w:val="000513F5"/>
    <w:rsid w:val="000B7DE3"/>
    <w:rsid w:val="001051F0"/>
    <w:rsid w:val="0012033B"/>
    <w:rsid w:val="001A790A"/>
    <w:rsid w:val="00207D63"/>
    <w:rsid w:val="00274E25"/>
    <w:rsid w:val="002B5E3E"/>
    <w:rsid w:val="002C26C5"/>
    <w:rsid w:val="002C6CBD"/>
    <w:rsid w:val="003562F5"/>
    <w:rsid w:val="003C57E6"/>
    <w:rsid w:val="004332A0"/>
    <w:rsid w:val="004537F1"/>
    <w:rsid w:val="00455397"/>
    <w:rsid w:val="00535ECB"/>
    <w:rsid w:val="005C6EAD"/>
    <w:rsid w:val="005E404E"/>
    <w:rsid w:val="00600BD9"/>
    <w:rsid w:val="00655E8D"/>
    <w:rsid w:val="00712FF4"/>
    <w:rsid w:val="007523BF"/>
    <w:rsid w:val="007853AB"/>
    <w:rsid w:val="007D46F2"/>
    <w:rsid w:val="007F1D3A"/>
    <w:rsid w:val="008047EE"/>
    <w:rsid w:val="00832699"/>
    <w:rsid w:val="008B2AAB"/>
    <w:rsid w:val="008C50E5"/>
    <w:rsid w:val="0092449C"/>
    <w:rsid w:val="00930683"/>
    <w:rsid w:val="0098710F"/>
    <w:rsid w:val="009A05EB"/>
    <w:rsid w:val="009B5B52"/>
    <w:rsid w:val="009E6E2C"/>
    <w:rsid w:val="009F136E"/>
    <w:rsid w:val="00A42CC5"/>
    <w:rsid w:val="00A76D32"/>
    <w:rsid w:val="00A80E5C"/>
    <w:rsid w:val="00A96DB6"/>
    <w:rsid w:val="00AB643C"/>
    <w:rsid w:val="00AD74B8"/>
    <w:rsid w:val="00B27B5F"/>
    <w:rsid w:val="00B34DAD"/>
    <w:rsid w:val="00B80232"/>
    <w:rsid w:val="00B81FF0"/>
    <w:rsid w:val="00BC1F56"/>
    <w:rsid w:val="00C35C2B"/>
    <w:rsid w:val="00CA34FC"/>
    <w:rsid w:val="00CB4DD0"/>
    <w:rsid w:val="00D1070A"/>
    <w:rsid w:val="00D433CD"/>
    <w:rsid w:val="00DE1789"/>
    <w:rsid w:val="00DF18BB"/>
    <w:rsid w:val="00E63EF2"/>
    <w:rsid w:val="00ED7143"/>
    <w:rsid w:val="00EE7CA5"/>
    <w:rsid w:val="00F148F8"/>
    <w:rsid w:val="00F63E2F"/>
    <w:rsid w:val="00F86D4C"/>
    <w:rsid w:val="00F97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43B16-63E6-4667-A28C-3ED72347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6F2"/>
    <w:pPr>
      <w:ind w:left="720"/>
      <w:contextualSpacing/>
    </w:pPr>
  </w:style>
  <w:style w:type="table" w:styleId="Tablaconcuadrcula">
    <w:name w:val="Table Grid"/>
    <w:basedOn w:val="Tablanormal"/>
    <w:uiPriority w:val="39"/>
    <w:rsid w:val="007D4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059FC-F096-4C3B-A40D-55225FA1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63</cp:revision>
  <dcterms:created xsi:type="dcterms:W3CDTF">2017-07-12T17:44:00Z</dcterms:created>
  <dcterms:modified xsi:type="dcterms:W3CDTF">2017-07-14T18:54:00Z</dcterms:modified>
</cp:coreProperties>
</file>