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F31" w:rsidRPr="00C553C7" w:rsidRDefault="009A0F31" w:rsidP="001F2DDB">
      <w:pPr>
        <w:pBdr>
          <w:top w:val="single" w:sz="36" w:space="1" w:color="auto" w:shadow="1"/>
          <w:left w:val="single" w:sz="36" w:space="4" w:color="auto" w:shadow="1"/>
          <w:bottom w:val="single" w:sz="36" w:space="1" w:color="auto" w:shadow="1"/>
          <w:right w:val="single" w:sz="36" w:space="4" w:color="auto" w:shadow="1"/>
        </w:pBdr>
        <w:shd w:val="pct5" w:color="auto" w:fill="FFFFFF" w:themeFill="background1"/>
        <w:jc w:val="center"/>
        <w:rPr>
          <w:rFonts w:ascii="Impact" w:hAnsi="Impact"/>
          <w:b/>
          <w:smallCaps/>
          <w:sz w:val="24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C553C7">
        <w:rPr>
          <w:rFonts w:ascii="Impact" w:hAnsi="Impact"/>
          <w:b/>
          <w:smallCaps/>
          <w:sz w:val="24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Te he robado el correo, la tarjeta de crédito y el móvil, pero tú no lo sabes</w:t>
      </w:r>
    </w:p>
    <w:p w:rsidR="009A0F31" w:rsidRPr="001F2DDB" w:rsidRDefault="009A0F31" w:rsidP="001F2DDB">
      <w:pPr>
        <w:ind w:left="1701" w:right="1134" w:hanging="567"/>
        <w:rPr>
          <w:rFonts w:ascii="Arial" w:hAnsi="Arial" w:cs="Arial"/>
          <w:sz w:val="20"/>
          <w:szCs w:val="20"/>
        </w:rPr>
      </w:pPr>
      <w:r w:rsidRPr="001F2DDB">
        <w:rPr>
          <w:rFonts w:ascii="Arial" w:hAnsi="Arial" w:cs="Arial"/>
          <w:sz w:val="20"/>
          <w:szCs w:val="20"/>
        </w:rPr>
        <w:t xml:space="preserve">Políticos, periodistas, escritores, medios de comunicación, médicos, bufetes de abogados... Nada ni nadie está a salvo. </w:t>
      </w:r>
    </w:p>
    <w:p w:rsidR="00B04C1E" w:rsidRPr="00B04C1E" w:rsidRDefault="00B04C1E" w:rsidP="00B04C1E">
      <w:pPr>
        <w:keepNext/>
        <w:framePr w:dropCap="drop" w:lines="3" w:w="552" w:h="920" w:hRule="exact" w:wrap="around" w:vAnchor="text" w:hAnchor="page" w:x="859" w:y="13"/>
        <w:pBdr>
          <w:top w:val="single" w:sz="8" w:space="1" w:color="767171" w:themeColor="background2" w:themeShade="80" w:shadow="1"/>
          <w:left w:val="single" w:sz="8" w:space="4" w:color="767171" w:themeColor="background2" w:themeShade="80" w:shadow="1"/>
        </w:pBdr>
        <w:shd w:val="clear" w:color="auto" w:fill="C0C0C0"/>
        <w:spacing w:after="0" w:line="860" w:lineRule="exact"/>
        <w:textAlignment w:val="baseline"/>
        <w:rPr>
          <w:rFonts w:cstheme="minorHAnsi"/>
          <w:position w:val="-9"/>
          <w:sz w:val="116"/>
        </w:rPr>
      </w:pPr>
      <w:r w:rsidRPr="00B04C1E">
        <w:rPr>
          <w:rFonts w:cstheme="minorHAnsi"/>
          <w:position w:val="-9"/>
          <w:sz w:val="116"/>
        </w:rPr>
        <w:t>E</w:t>
      </w:r>
    </w:p>
    <w:p w:rsidR="009A0F31" w:rsidRDefault="009A0F31" w:rsidP="001F2DDB">
      <w:pPr>
        <w:pBdr>
          <w:top w:val="single" w:sz="8" w:space="1" w:color="767171" w:themeColor="background2" w:themeShade="80" w:shadow="1"/>
          <w:left w:val="single" w:sz="8" w:space="4" w:color="767171" w:themeColor="background2" w:themeShade="80" w:shadow="1"/>
          <w:bottom w:val="single" w:sz="8" w:space="1" w:color="767171" w:themeColor="background2" w:themeShade="80" w:shadow="1"/>
          <w:right w:val="single" w:sz="8" w:space="4" w:color="767171" w:themeColor="background2" w:themeShade="80" w:shadow="1"/>
        </w:pBdr>
        <w:shd w:val="clear" w:color="auto" w:fill="C0C0C0"/>
      </w:pPr>
      <w:r>
        <w:t xml:space="preserve">l año pasado, la policía detuvo en </w:t>
      </w:r>
      <w:r w:rsidRPr="001F2DDB">
        <w:rPr>
          <w:rFonts w:ascii="TABU" w:hAnsi="TABU"/>
          <w:spacing w:val="40"/>
          <w:sz w:val="24"/>
          <w:szCs w:val="24"/>
        </w:rPr>
        <w:t>Jerez de la Frontera</w:t>
      </w:r>
      <w:r>
        <w:t xml:space="preserve"> a un </w:t>
      </w:r>
      <w:r w:rsidRPr="00B04C1E">
        <w:rPr>
          <w:b/>
          <w:color w:val="5B9BD5" w:themeColor="accen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ciberdelincuente</w:t>
      </w:r>
      <w:r w:rsidRPr="00B04C1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 xml:space="preserve">hombre de 41 años cuyas siglas son J.M.N y que, presuntamente, se había metido ilegalmente y sin que sus dueños se dieran cuenta, en la intimidad electrónica de más de </w:t>
      </w:r>
      <w:r w:rsidRPr="00B04C1E">
        <w:rPr>
          <w:rFonts w:ascii="Arial" w:hAnsi="Arial" w:cs="Arial"/>
          <w:sz w:val="20"/>
          <w:szCs w:val="20"/>
          <w:vertAlign w:val="superscript"/>
        </w:rPr>
        <w:t>1.000</w:t>
      </w:r>
      <w:r w:rsidRPr="00B04C1E">
        <w:t xml:space="preserve"> </w:t>
      </w:r>
      <w:r>
        <w:t>personas.</w:t>
      </w:r>
    </w:p>
    <w:p w:rsidR="009A0F31" w:rsidRPr="00BD1376" w:rsidRDefault="009A0F31" w:rsidP="00B04C1E">
      <w:pPr>
        <w:pBdr>
          <w:left w:val="double" w:sz="4" w:space="4" w:color="5B9BD5" w:themeColor="accent1"/>
          <w:right w:val="double" w:sz="4" w:space="4" w:color="5B9BD5" w:themeColor="accent1"/>
        </w:pBdr>
        <w:ind w:left="2268" w:right="1701" w:hanging="567"/>
        <w:jc w:val="both"/>
        <w:rPr>
          <w:rFonts w:ascii="Times New Roman" w:hAnsi="Times New Roman" w:cs="Times New Roman"/>
        </w:rPr>
      </w:pPr>
      <w:r w:rsidRPr="00BD1376">
        <w:rPr>
          <w:rFonts w:ascii="Times New Roman" w:hAnsi="Times New Roman" w:cs="Times New Roman"/>
        </w:rPr>
        <w:t>Las Comisarías se Reorganizan por los Nuevos Delitos</w:t>
      </w:r>
    </w:p>
    <w:p w:rsidR="009A0F31" w:rsidRPr="00BD1376" w:rsidRDefault="009A0F31" w:rsidP="00BD1376">
      <w:pPr>
        <w:ind w:left="2268" w:hanging="567"/>
        <w:jc w:val="both"/>
      </w:pPr>
      <w:r w:rsidRPr="00BD1376">
        <w:t>La comisaría Centro asume el control de calles de tres distritos y vigilará la Plaza de España y el Parque de María Luisa.</w:t>
      </w:r>
    </w:p>
    <w:p w:rsidR="009A0F31" w:rsidRDefault="009A0F31" w:rsidP="00BD1376">
      <w:pPr>
        <w:shd w:val="pct10" w:color="auto" w:fill="auto"/>
        <w:ind w:left="1701" w:right="1134" w:hanging="567"/>
        <w:jc w:val="both"/>
      </w:pPr>
      <w:r>
        <w:t xml:space="preserve">Los cambios registrados en los últimos años en Sevilla, han llevado a la Policía Nacional a reorganizar de forma geográfica y operativa las seis comisarías de la ciudad. </w:t>
      </w:r>
    </w:p>
    <w:p w:rsidR="009A0F31" w:rsidRDefault="009A0F31" w:rsidP="00BD1376">
      <w:pPr>
        <w:ind w:left="1701" w:right="567"/>
        <w:jc w:val="both"/>
      </w:pPr>
      <w:r>
        <w:t xml:space="preserve">El ambicioso plan, que entrará en funcionamiento mañana, pretende optimizar los recursos humanos del </w:t>
      </w:r>
      <w:r w:rsidRPr="00BD1376">
        <w:rPr>
          <w:color w:val="5B9BD5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Cuerpo Nacional de Policía </w:t>
      </w:r>
      <w:r>
        <w:t>y ofrecer un mejor servicio a los ciudadanos.</w:t>
      </w:r>
    </w:p>
    <w:p w:rsidR="0071756D" w:rsidRDefault="0071756D" w:rsidP="0071756D">
      <w:pPr>
        <w:jc w:val="center"/>
        <w:rPr>
          <w:rFonts w:ascii="Cambria" w:hAnsi="Cambria"/>
        </w:rPr>
      </w:pPr>
    </w:p>
    <w:p w:rsidR="0071756D" w:rsidRDefault="0071756D" w:rsidP="0071756D">
      <w:pPr>
        <w:jc w:val="center"/>
        <w:rPr>
          <w:rFonts w:ascii="Cambria" w:hAnsi="Cambria"/>
        </w:rPr>
      </w:pPr>
    </w:p>
    <w:p w:rsidR="0071756D" w:rsidRDefault="0071756D" w:rsidP="0071756D">
      <w:pPr>
        <w:jc w:val="center"/>
        <w:rPr>
          <w:rFonts w:ascii="Cambria" w:hAnsi="Cambria"/>
        </w:rPr>
      </w:pPr>
    </w:p>
    <w:p w:rsidR="0071756D" w:rsidRDefault="0071756D" w:rsidP="0071756D">
      <w:pPr>
        <w:jc w:val="center"/>
        <w:rPr>
          <w:rFonts w:ascii="Cambria" w:hAnsi="Cambria"/>
        </w:rPr>
      </w:pPr>
    </w:p>
    <w:p w:rsidR="009A0F31" w:rsidRPr="0071756D" w:rsidRDefault="009A0F31" w:rsidP="0071756D">
      <w:pPr>
        <w:jc w:val="center"/>
        <w:rPr>
          <w:rFonts w:ascii="Cambria" w:hAnsi="Cambria"/>
        </w:rPr>
      </w:pPr>
      <w:r w:rsidRPr="00BD1376">
        <w:rPr>
          <w:rFonts w:ascii="SEGA LOGO FONT" w:hAnsi="SEGA LOGO FONT"/>
        </w:rPr>
        <w:lastRenderedPageBreak/>
        <w:t>Titulares de prensa</w:t>
      </w:r>
    </w:p>
    <w:p w:rsidR="0071756D" w:rsidRDefault="0071756D" w:rsidP="009A0F31">
      <w:pPr>
        <w:sectPr w:rsidR="0071756D" w:rsidSect="004D1022">
          <w:headerReference w:type="default" r:id="rId8"/>
          <w:footerReference w:type="default" r:id="rId9"/>
          <w:pgSz w:w="8392" w:h="11907" w:code="9"/>
          <w:pgMar w:top="851" w:right="851" w:bottom="851" w:left="851" w:header="709" w:footer="709" w:gutter="0"/>
          <w:pgBorders w:offsetFrom="page">
            <w:bottom w:val="double" w:sz="12" w:space="24" w:color="2E74B5" w:themeColor="accent1" w:themeShade="BF"/>
            <w:right w:val="double" w:sz="12" w:space="24" w:color="2E74B5" w:themeColor="accent1" w:themeShade="BF"/>
          </w:pgBorders>
          <w:cols w:space="708"/>
          <w:docGrid w:linePitch="360"/>
        </w:sectPr>
      </w:pPr>
    </w:p>
    <w:p w:rsidR="009A0F31" w:rsidRDefault="009A0F31" w:rsidP="009A0F31">
      <w:r>
        <w:t xml:space="preserve">Así es la atmósfera de un planeta parecido a la Tierra fuera del Sistema Solar </w:t>
      </w:r>
    </w:p>
    <w:p w:rsidR="009A0F31" w:rsidRDefault="009A0F31" w:rsidP="009A0F31">
      <w:r>
        <w:t xml:space="preserve">Teresa Guerrero | Madrid </w:t>
      </w:r>
    </w:p>
    <w:p w:rsidR="009A0F31" w:rsidRDefault="009A0F31" w:rsidP="009A0F31">
      <w:r>
        <w:t>Analizan por primera vez la atmósfera de una '</w:t>
      </w:r>
      <w:proofErr w:type="spellStart"/>
      <w:r>
        <w:t>supertierra</w:t>
      </w:r>
      <w:proofErr w:type="spellEnd"/>
      <w:r>
        <w:t>'. Podría estar compuesta de vapor de agua o hidrógeno.</w:t>
      </w:r>
      <w:r w:rsidR="0071756D">
        <w:br w:type="column"/>
      </w:r>
    </w:p>
    <w:p w:rsidR="009A0F31" w:rsidRDefault="009A0F31" w:rsidP="009A0F31">
      <w:r>
        <w:t xml:space="preserve">La infidelidad vista por los españoles </w:t>
      </w:r>
    </w:p>
    <w:p w:rsidR="009A0F31" w:rsidRDefault="009A0F31" w:rsidP="009A0F31">
      <w:r>
        <w:t>España Estudio realizado por el Instituto IPSOS</w:t>
      </w:r>
      <w:r w:rsidR="0071756D">
        <w:br w:type="column"/>
      </w:r>
    </w:p>
    <w:p w:rsidR="009A0F31" w:rsidRDefault="009A0F31" w:rsidP="009A0F31">
      <w:r>
        <w:t>El último ensayo de la 'Candidatura Ibérica'</w:t>
      </w:r>
    </w:p>
    <w:p w:rsidR="009A0F31" w:rsidRDefault="009A0F31" w:rsidP="009A0F31">
      <w:r>
        <w:t>2018 | El jueves, día de la elección.</w:t>
      </w:r>
    </w:p>
    <w:p w:rsidR="0071756D" w:rsidRDefault="0071756D" w:rsidP="009A0F31">
      <w:pPr>
        <w:sectPr w:rsidR="0071756D" w:rsidSect="0071756D">
          <w:type w:val="continuous"/>
          <w:pgSz w:w="8392" w:h="11907" w:code="9"/>
          <w:pgMar w:top="851" w:right="851" w:bottom="851" w:left="851" w:header="709" w:footer="709" w:gutter="0"/>
          <w:pgBorders w:offsetFrom="page">
            <w:bottom w:val="double" w:sz="12" w:space="24" w:color="2E74B5" w:themeColor="accent1" w:themeShade="BF"/>
            <w:right w:val="double" w:sz="12" w:space="24" w:color="2E74B5" w:themeColor="accent1" w:themeShade="BF"/>
          </w:pgBorders>
          <w:cols w:num="3" w:sep="1" w:space="709"/>
          <w:docGrid w:linePitch="360"/>
        </w:sectPr>
      </w:pPr>
    </w:p>
    <w:p w:rsidR="0071756D" w:rsidRDefault="0071756D" w:rsidP="009A0F3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26"/>
        <w:gridCol w:w="2227"/>
        <w:gridCol w:w="2227"/>
      </w:tblGrid>
      <w:tr w:rsidR="0071756D" w:rsidTr="0071756D">
        <w:trPr>
          <w:trHeight w:val="592"/>
        </w:trPr>
        <w:tc>
          <w:tcPr>
            <w:tcW w:w="2226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shd w:val="clear" w:color="auto" w:fill="FFFF00"/>
          </w:tcPr>
          <w:p w:rsidR="0071756D" w:rsidRPr="0071756D" w:rsidRDefault="0071756D" w:rsidP="0071756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71756D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Contenedor amarillo</w:t>
            </w:r>
          </w:p>
        </w:tc>
        <w:tc>
          <w:tcPr>
            <w:tcW w:w="2227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0070C0"/>
          </w:tcPr>
          <w:p w:rsidR="0071756D" w:rsidRPr="0071756D" w:rsidRDefault="0071756D" w:rsidP="0071756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Contenedor azul</w:t>
            </w:r>
          </w:p>
        </w:tc>
        <w:tc>
          <w:tcPr>
            <w:tcW w:w="2227" w:type="dxa"/>
            <w:tcBorders>
              <w:top w:val="nil"/>
              <w:left w:val="single" w:sz="24" w:space="0" w:color="auto"/>
              <w:bottom w:val="single" w:sz="24" w:space="0" w:color="auto"/>
              <w:right w:val="nil"/>
            </w:tcBorders>
            <w:shd w:val="clear" w:color="auto" w:fill="70AD47" w:themeFill="accent6"/>
          </w:tcPr>
          <w:p w:rsidR="0071756D" w:rsidRPr="0071756D" w:rsidRDefault="0071756D" w:rsidP="0071756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Contenedor verde</w:t>
            </w:r>
          </w:p>
        </w:tc>
      </w:tr>
      <w:tr w:rsidR="0071756D" w:rsidTr="0071756D">
        <w:tc>
          <w:tcPr>
            <w:tcW w:w="2226" w:type="dxa"/>
            <w:tcBorders>
              <w:top w:val="single" w:sz="24" w:space="0" w:color="auto"/>
              <w:left w:val="nil"/>
              <w:bottom w:val="nil"/>
              <w:right w:val="single" w:sz="24" w:space="0" w:color="auto"/>
            </w:tcBorders>
          </w:tcPr>
          <w:p w:rsidR="0071756D" w:rsidRDefault="0071756D" w:rsidP="0071756D">
            <w:r>
              <w:t>En el contenedor amarillo se debe depositar:</w:t>
            </w:r>
          </w:p>
          <w:p w:rsidR="0071756D" w:rsidRDefault="0071756D" w:rsidP="0071756D">
            <w:pPr>
              <w:pStyle w:val="Prrafodelista"/>
              <w:numPr>
                <w:ilvl w:val="0"/>
                <w:numId w:val="1"/>
              </w:numPr>
            </w:pPr>
            <w:r>
              <w:t xml:space="preserve">Envases de plástico </w:t>
            </w:r>
          </w:p>
          <w:p w:rsidR="0071756D" w:rsidRDefault="0071756D" w:rsidP="0071756D">
            <w:pPr>
              <w:pStyle w:val="Prrafodelista"/>
              <w:numPr>
                <w:ilvl w:val="0"/>
                <w:numId w:val="1"/>
              </w:numPr>
            </w:pPr>
            <w:r>
              <w:t xml:space="preserve">Envases metálicos </w:t>
            </w:r>
          </w:p>
          <w:p w:rsidR="0071756D" w:rsidRDefault="0071756D" w:rsidP="0071756D">
            <w:pPr>
              <w:pStyle w:val="Prrafodelista"/>
              <w:numPr>
                <w:ilvl w:val="0"/>
                <w:numId w:val="1"/>
              </w:numPr>
            </w:pPr>
            <w:r>
              <w:t xml:space="preserve">Envases tipo </w:t>
            </w:r>
            <w:proofErr w:type="spellStart"/>
            <w:r>
              <w:t>brick</w:t>
            </w:r>
            <w:proofErr w:type="spellEnd"/>
          </w:p>
          <w:p w:rsidR="0071756D" w:rsidRDefault="0071756D" w:rsidP="009A0F31"/>
        </w:tc>
        <w:tc>
          <w:tcPr>
            <w:tcW w:w="2227" w:type="dxa"/>
            <w:tcBorders>
              <w:top w:val="single" w:sz="24" w:space="0" w:color="auto"/>
              <w:left w:val="single" w:sz="24" w:space="0" w:color="auto"/>
              <w:bottom w:val="nil"/>
              <w:right w:val="single" w:sz="24" w:space="0" w:color="auto"/>
            </w:tcBorders>
          </w:tcPr>
          <w:p w:rsidR="0071756D" w:rsidRDefault="0071756D" w:rsidP="0071756D">
            <w:r>
              <w:t>En el contenedor azul se debe depositar:</w:t>
            </w:r>
          </w:p>
          <w:p w:rsidR="0071756D" w:rsidRDefault="0071756D" w:rsidP="0071756D">
            <w:pPr>
              <w:pStyle w:val="Prrafodelista"/>
              <w:numPr>
                <w:ilvl w:val="0"/>
                <w:numId w:val="2"/>
              </w:numPr>
            </w:pPr>
            <w:r>
              <w:t>Papel</w:t>
            </w:r>
          </w:p>
          <w:p w:rsidR="0071756D" w:rsidRDefault="0071756D" w:rsidP="0071756D">
            <w:pPr>
              <w:pStyle w:val="Prrafodelista"/>
              <w:numPr>
                <w:ilvl w:val="0"/>
                <w:numId w:val="2"/>
              </w:numPr>
            </w:pPr>
            <w:r>
              <w:t>Cajas y envases de cartón y papel</w:t>
            </w:r>
          </w:p>
          <w:p w:rsidR="0071756D" w:rsidRDefault="0071756D" w:rsidP="009A0F31"/>
        </w:tc>
        <w:tc>
          <w:tcPr>
            <w:tcW w:w="2227" w:type="dxa"/>
            <w:tcBorders>
              <w:top w:val="single" w:sz="24" w:space="0" w:color="auto"/>
              <w:left w:val="single" w:sz="24" w:space="0" w:color="auto"/>
              <w:bottom w:val="nil"/>
              <w:right w:val="nil"/>
            </w:tcBorders>
          </w:tcPr>
          <w:p w:rsidR="0071756D" w:rsidRDefault="0071756D" w:rsidP="0071756D">
            <w:r>
              <w:t>En el contenedor verde se debe depositar:</w:t>
            </w:r>
          </w:p>
          <w:p w:rsidR="0071756D" w:rsidRDefault="0071756D" w:rsidP="0071756D">
            <w:pPr>
              <w:pStyle w:val="Prrafodelista"/>
              <w:numPr>
                <w:ilvl w:val="0"/>
                <w:numId w:val="3"/>
              </w:numPr>
            </w:pPr>
            <w:r>
              <w:t>Botellas de vidrio</w:t>
            </w:r>
          </w:p>
          <w:p w:rsidR="0071756D" w:rsidRDefault="0071756D" w:rsidP="0071756D">
            <w:pPr>
              <w:pStyle w:val="Prrafodelista"/>
              <w:numPr>
                <w:ilvl w:val="0"/>
                <w:numId w:val="3"/>
              </w:numPr>
            </w:pPr>
            <w:r>
              <w:t xml:space="preserve">Tarros de perfumes y cosmética </w:t>
            </w:r>
          </w:p>
          <w:p w:rsidR="0071756D" w:rsidRDefault="0071756D" w:rsidP="009A0F31"/>
        </w:tc>
      </w:tr>
    </w:tbl>
    <w:p w:rsidR="00C553C7" w:rsidRDefault="00C553C7" w:rsidP="009A0F31"/>
    <w:p w:rsidR="00C553C7" w:rsidRDefault="00C553C7">
      <w:r>
        <w:br w:type="page"/>
      </w:r>
    </w:p>
    <w:p w:rsidR="00C553C7" w:rsidRPr="00C553C7" w:rsidRDefault="009A0F31" w:rsidP="00C553C7">
      <w:pPr>
        <w:shd w:val="clear" w:color="auto" w:fill="D0CECE" w:themeFill="background2" w:themeFillShade="E6"/>
        <w:spacing w:before="120" w:after="240"/>
        <w:jc w:val="center"/>
        <w:rPr>
          <w:b/>
        </w:rPr>
      </w:pPr>
      <w:r w:rsidRPr="00C553C7">
        <w:rPr>
          <w:b/>
        </w:rPr>
        <w:lastRenderedPageBreak/>
        <w:t>Nuevo Baremo de Puntuación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4"/>
        <w:gridCol w:w="1307"/>
        <w:gridCol w:w="1698"/>
        <w:gridCol w:w="1151"/>
        <w:gridCol w:w="1070"/>
      </w:tblGrid>
      <w:tr w:rsidR="00C553C7" w:rsidTr="00C553C7">
        <w:tc>
          <w:tcPr>
            <w:tcW w:w="6680" w:type="dxa"/>
            <w:gridSpan w:val="5"/>
          </w:tcPr>
          <w:p w:rsidR="00C553C7" w:rsidRDefault="00C553C7" w:rsidP="00420459">
            <w:pPr>
              <w:pStyle w:val="Prrafodelista"/>
              <w:numPr>
                <w:ilvl w:val="0"/>
                <w:numId w:val="4"/>
              </w:numPr>
              <w:ind w:left="360"/>
            </w:pPr>
            <w:r>
              <w:t>Antigüedad</w:t>
            </w:r>
          </w:p>
        </w:tc>
      </w:tr>
      <w:tr w:rsidR="00420459" w:rsidTr="00C553C7">
        <w:tc>
          <w:tcPr>
            <w:tcW w:w="2672" w:type="dxa"/>
            <w:gridSpan w:val="2"/>
          </w:tcPr>
          <w:p w:rsidR="00C553C7" w:rsidRDefault="00C553C7" w:rsidP="00420459">
            <w:pPr>
              <w:pStyle w:val="Prrafodelista"/>
              <w:numPr>
                <w:ilvl w:val="1"/>
                <w:numId w:val="4"/>
              </w:numPr>
              <w:ind w:left="360"/>
            </w:pPr>
            <w:r>
              <w:t>En el centro</w:t>
            </w:r>
          </w:p>
        </w:tc>
        <w:tc>
          <w:tcPr>
            <w:tcW w:w="4008" w:type="dxa"/>
            <w:gridSpan w:val="3"/>
          </w:tcPr>
          <w:p w:rsidR="00C553C7" w:rsidRDefault="00C553C7" w:rsidP="00C553C7">
            <w:pPr>
              <w:pStyle w:val="Prrafodelista"/>
              <w:numPr>
                <w:ilvl w:val="1"/>
                <w:numId w:val="4"/>
              </w:numPr>
            </w:pPr>
            <w:r>
              <w:t>En el centro</w:t>
            </w:r>
          </w:p>
        </w:tc>
      </w:tr>
      <w:tr w:rsidR="00420459" w:rsidTr="00C553C7">
        <w:tc>
          <w:tcPr>
            <w:tcW w:w="2672" w:type="dxa"/>
            <w:gridSpan w:val="2"/>
          </w:tcPr>
          <w:p w:rsidR="00420459" w:rsidRDefault="00420459" w:rsidP="00420459">
            <w:pPr>
              <w:ind w:left="227" w:right="397"/>
            </w:pPr>
            <w:r>
              <w:t>1.2.1 Permanencia</w:t>
            </w:r>
          </w:p>
          <w:p w:rsidR="00C553C7" w:rsidRDefault="00C553C7" w:rsidP="00420459">
            <w:pPr>
              <w:ind w:left="737" w:right="397"/>
            </w:pPr>
            <w:r>
              <w:t>ininterrumpida</w:t>
            </w:r>
          </w:p>
        </w:tc>
        <w:tc>
          <w:tcPr>
            <w:tcW w:w="1336" w:type="dxa"/>
          </w:tcPr>
          <w:p w:rsidR="00C553C7" w:rsidRDefault="00C553C7" w:rsidP="009A0F31">
            <w:r>
              <w:t>1.2.2.Provisional</w:t>
            </w:r>
          </w:p>
        </w:tc>
        <w:tc>
          <w:tcPr>
            <w:tcW w:w="2672" w:type="dxa"/>
            <w:gridSpan w:val="2"/>
          </w:tcPr>
          <w:p w:rsidR="00C553C7" w:rsidRDefault="00C553C7" w:rsidP="009A0F31">
            <w:r>
              <w:t>1.2.3.Años funcionario de carrera</w:t>
            </w:r>
          </w:p>
        </w:tc>
      </w:tr>
      <w:tr w:rsidR="00420459" w:rsidTr="00C553C7">
        <w:trPr>
          <w:trHeight w:val="138"/>
        </w:trPr>
        <w:tc>
          <w:tcPr>
            <w:tcW w:w="1336" w:type="dxa"/>
          </w:tcPr>
          <w:p w:rsidR="00C553C7" w:rsidRDefault="00C553C7" w:rsidP="009A0F31">
            <w:r>
              <w:t>Mes completo</w:t>
            </w:r>
          </w:p>
        </w:tc>
        <w:tc>
          <w:tcPr>
            <w:tcW w:w="1336" w:type="dxa"/>
          </w:tcPr>
          <w:p w:rsidR="00C553C7" w:rsidRDefault="00C553C7" w:rsidP="00420459">
            <w:pPr>
              <w:spacing w:before="120"/>
            </w:pPr>
            <w:r>
              <w:t>0,16p</w:t>
            </w:r>
          </w:p>
        </w:tc>
        <w:tc>
          <w:tcPr>
            <w:tcW w:w="1336" w:type="dxa"/>
            <w:vMerge w:val="restart"/>
          </w:tcPr>
          <w:p w:rsidR="00C553C7" w:rsidRDefault="00C553C7" w:rsidP="00420459">
            <w:pPr>
              <w:spacing w:before="120"/>
            </w:pPr>
            <w:r>
              <w:t>Mes completo 0,16p</w:t>
            </w:r>
          </w:p>
        </w:tc>
        <w:tc>
          <w:tcPr>
            <w:tcW w:w="1336" w:type="dxa"/>
            <w:vMerge w:val="restart"/>
          </w:tcPr>
          <w:p w:rsidR="00C553C7" w:rsidRDefault="00C553C7" w:rsidP="00C553C7"/>
          <w:p w:rsidR="00C553C7" w:rsidRDefault="00C553C7" w:rsidP="00C553C7">
            <w:r>
              <w:t>Cada año</w:t>
            </w:r>
          </w:p>
        </w:tc>
        <w:tc>
          <w:tcPr>
            <w:tcW w:w="1336" w:type="dxa"/>
            <w:vMerge w:val="restart"/>
          </w:tcPr>
          <w:p w:rsidR="00C553C7" w:rsidRDefault="00C553C7" w:rsidP="00C553C7"/>
          <w:p w:rsidR="00C553C7" w:rsidRDefault="00C553C7" w:rsidP="00C553C7">
            <w:r>
              <w:t>2p</w:t>
            </w:r>
          </w:p>
        </w:tc>
      </w:tr>
      <w:tr w:rsidR="00420459" w:rsidTr="006F60EB">
        <w:trPr>
          <w:trHeight w:val="138"/>
        </w:trPr>
        <w:tc>
          <w:tcPr>
            <w:tcW w:w="1336" w:type="dxa"/>
          </w:tcPr>
          <w:p w:rsidR="00C553C7" w:rsidRDefault="00C553C7" w:rsidP="009A0F31">
            <w:r>
              <w:t>Cada año</w:t>
            </w:r>
          </w:p>
        </w:tc>
        <w:tc>
          <w:tcPr>
            <w:tcW w:w="1336" w:type="dxa"/>
          </w:tcPr>
          <w:p w:rsidR="00C553C7" w:rsidRDefault="00C553C7" w:rsidP="009A0F31">
            <w:r>
              <w:t>0,5p</w:t>
            </w:r>
          </w:p>
        </w:tc>
        <w:tc>
          <w:tcPr>
            <w:tcW w:w="1336" w:type="dxa"/>
            <w:vMerge/>
          </w:tcPr>
          <w:p w:rsidR="00C553C7" w:rsidRDefault="00C553C7" w:rsidP="009A0F31"/>
        </w:tc>
        <w:tc>
          <w:tcPr>
            <w:tcW w:w="1336" w:type="dxa"/>
            <w:vMerge/>
          </w:tcPr>
          <w:p w:rsidR="00C553C7" w:rsidRDefault="00C553C7" w:rsidP="009A0F31"/>
        </w:tc>
        <w:tc>
          <w:tcPr>
            <w:tcW w:w="1336" w:type="dxa"/>
            <w:vMerge/>
          </w:tcPr>
          <w:p w:rsidR="00C553C7" w:rsidRDefault="00C553C7" w:rsidP="009A0F31"/>
        </w:tc>
      </w:tr>
    </w:tbl>
    <w:p w:rsidR="00C553C7" w:rsidRDefault="00C553C7" w:rsidP="009A0F31"/>
    <w:p w:rsidR="009A0F31" w:rsidRPr="00153580" w:rsidRDefault="001738F6" w:rsidP="00153580">
      <w:pPr>
        <w:shd w:val="clear" w:color="auto" w:fill="9CC2E5" w:themeFill="accent1" w:themeFillTint="99"/>
        <w:spacing w:line="360" w:lineRule="auto"/>
        <w:jc w:val="both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53580">
        <w:rPr>
          <w:noProof/>
          <w:lang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3460750</wp:posOffset>
            </wp:positionH>
            <wp:positionV relativeFrom="paragraph">
              <wp:posOffset>714375</wp:posOffset>
            </wp:positionV>
            <wp:extent cx="688975" cy="1118870"/>
            <wp:effectExtent l="114300" t="95250" r="130175" b="347980"/>
            <wp:wrapTight wrapText="bothSides">
              <wp:wrapPolygon edited="0">
                <wp:start x="-2389" y="-1839"/>
                <wp:lineTo x="-3583" y="4781"/>
                <wp:lineTo x="-2986" y="27950"/>
                <wp:lineTo x="23889" y="27950"/>
                <wp:lineTo x="25084" y="4781"/>
                <wp:lineTo x="23292" y="-736"/>
                <wp:lineTo x="23292" y="-1839"/>
                <wp:lineTo x="-2389" y="-1839"/>
              </wp:wrapPolygon>
            </wp:wrapTight>
            <wp:docPr id="2" name="Imagen 2" descr="\\pc32\Users\alumnado\Desktop\petrolera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pc32\Users\alumnado\Desktop\petrolera (1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artisticLightScreen/>
                              </a14:imgEffect>
                              <a14:imgEffect>
                                <a14:sharpenSoften amount="1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111887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chemeClr val="accent1"/>
                      </a:solidFill>
                      <a:miter lim="800000"/>
                    </a:ln>
                    <a:effectLst>
                      <a:outerShdw blurRad="50800" dist="50800" dir="5400000" algn="ctr" rotWithShape="0">
                        <a:srgbClr val="000000">
                          <a:alpha val="25000"/>
                        </a:srgbClr>
                      </a:outerShdw>
                      <a:reflection blurRad="12700" stA="25000" endPos="30000" dist="5000" dir="5400000" sy="-100000" algn="bl" rotWithShape="0"/>
                      <a:softEdge rad="7620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0F31" w:rsidRPr="00153580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 las últimas semanas, el comportamiento de las petroleras en Bolsa ha sido muy volátil. Desde el ataque terrorista del 11 de septiembre, el precio del crudo se ha visto sometido a muchos vaivenes y opiniones. La primera caída fuerte tras el día posterior a los ataques fue debida a tres factores diferentes. Por una parte, está el miedo a corto plazo en un retroceso de la demanda del fuel para aviones; por otra, un motivo más fuerte será la reducción de la demanda de petróleo y sus derivados, debido a unas condiciones económicas más débiles y al peligro de recesión; por último, los miembros de la OPEP en agosto tenían un nivel muy bajo de cumplimiento en sus cuotas.</w:t>
      </w:r>
    </w:p>
    <w:p w:rsidR="003E3DD1" w:rsidRDefault="003E3DD1" w:rsidP="00153580">
      <w:pPr>
        <w:jc w:val="center"/>
      </w:pPr>
    </w:p>
    <w:p w:rsidR="003E3DD1" w:rsidRDefault="003E3DD1" w:rsidP="00153580">
      <w:pPr>
        <w:jc w:val="center"/>
      </w:pPr>
    </w:p>
    <w:p w:rsidR="003E3DD1" w:rsidRDefault="003E3DD1" w:rsidP="00153580">
      <w:pPr>
        <w:jc w:val="center"/>
      </w:pPr>
    </w:p>
    <w:p w:rsidR="009A0F31" w:rsidRDefault="009A0F31" w:rsidP="00153580">
      <w:pPr>
        <w:jc w:val="center"/>
      </w:pPr>
      <w:r>
        <w:lastRenderedPageBreak/>
        <w:t>Distancias</w:t>
      </w:r>
    </w:p>
    <w:p w:rsidR="009A0F31" w:rsidRPr="003E3DD1" w:rsidRDefault="009A0F31" w:rsidP="003E3DD1">
      <w:pPr>
        <w:tabs>
          <w:tab w:val="left" w:pos="567"/>
          <w:tab w:val="right" w:pos="2835"/>
          <w:tab w:val="left" w:pos="3969"/>
          <w:tab w:val="center" w:pos="5387"/>
        </w:tabs>
        <w:rPr>
          <w:b/>
        </w:rPr>
      </w:pPr>
      <w:r w:rsidRPr="003E3DD1">
        <w:rPr>
          <w:b/>
        </w:rPr>
        <w:t>Inicio</w:t>
      </w:r>
      <w:r w:rsidR="003E3DD1" w:rsidRPr="003E3DD1">
        <w:rPr>
          <w:b/>
        </w:rPr>
        <w:tab/>
      </w:r>
      <w:r w:rsidR="003E3DD1" w:rsidRPr="003E3DD1">
        <w:rPr>
          <w:b/>
        </w:rPr>
        <w:tab/>
      </w:r>
      <w:r w:rsidRPr="003E3DD1">
        <w:rPr>
          <w:b/>
        </w:rPr>
        <w:t xml:space="preserve">Destino </w:t>
      </w:r>
      <w:r w:rsidR="003E3DD1" w:rsidRPr="003E3DD1">
        <w:rPr>
          <w:b/>
        </w:rPr>
        <w:tab/>
      </w:r>
      <w:r w:rsidRPr="003E3DD1">
        <w:rPr>
          <w:b/>
        </w:rPr>
        <w:t>Distancia</w:t>
      </w:r>
      <w:r w:rsidR="003E3DD1" w:rsidRPr="003E3DD1">
        <w:rPr>
          <w:b/>
        </w:rPr>
        <w:tab/>
      </w:r>
      <w:r w:rsidRPr="003E3DD1">
        <w:rPr>
          <w:b/>
        </w:rPr>
        <w:t xml:space="preserve"> </w:t>
      </w:r>
      <w:r w:rsidR="003E3DD1" w:rsidRPr="003E3DD1">
        <w:rPr>
          <w:b/>
        </w:rPr>
        <w:tab/>
      </w:r>
      <w:r w:rsidRPr="003E3DD1">
        <w:rPr>
          <w:b/>
        </w:rPr>
        <w:t>Sig. Pueblo</w:t>
      </w:r>
    </w:p>
    <w:p w:rsidR="009A0F31" w:rsidRDefault="003E3DD1" w:rsidP="003E3DD1">
      <w:pPr>
        <w:tabs>
          <w:tab w:val="center" w:pos="567"/>
          <w:tab w:val="right" w:leader="dot" w:pos="2835"/>
          <w:tab w:val="decimal" w:pos="3969"/>
          <w:tab w:val="center" w:leader="underscore" w:pos="5387"/>
        </w:tabs>
      </w:pPr>
      <w:r>
        <w:t>Huelva</w:t>
      </w:r>
      <w:r>
        <w:tab/>
      </w:r>
      <w:r w:rsidR="009A0F31">
        <w:t>Trigueros</w:t>
      </w:r>
      <w:r>
        <w:tab/>
      </w:r>
      <w:r w:rsidR="009A0F31">
        <w:t>37,5</w:t>
      </w:r>
      <w:r>
        <w:tab/>
      </w:r>
      <w:r w:rsidR="009A0F31">
        <w:t xml:space="preserve">Valverde del </w:t>
      </w:r>
      <w:proofErr w:type="spellStart"/>
      <w:r w:rsidR="009A0F31">
        <w:t>Cmno</w:t>
      </w:r>
      <w:proofErr w:type="spellEnd"/>
    </w:p>
    <w:p w:rsidR="009A0F31" w:rsidRDefault="009F797C" w:rsidP="003E3DD1">
      <w:pPr>
        <w:tabs>
          <w:tab w:val="center" w:pos="567"/>
          <w:tab w:val="right" w:leader="dot" w:pos="2835"/>
          <w:tab w:val="decimal" w:pos="3969"/>
          <w:tab w:val="center" w:leader="underscore" w:pos="5387"/>
        </w:tabs>
      </w:pPr>
      <w:r>
        <w:tab/>
      </w:r>
      <w:r w:rsidR="009A0F31">
        <w:t xml:space="preserve">Zalamea </w:t>
      </w:r>
      <w:r>
        <w:tab/>
      </w:r>
      <w:r w:rsidR="009A0F31">
        <w:t xml:space="preserve">Jabugo </w:t>
      </w:r>
      <w:r>
        <w:tab/>
      </w:r>
      <w:r w:rsidR="009A0F31">
        <w:t>53,56</w:t>
      </w:r>
      <w:r w:rsidR="003E3DD1">
        <w:tab/>
      </w:r>
      <w:r>
        <w:tab/>
      </w:r>
      <w:r w:rsidR="009A0F31">
        <w:t xml:space="preserve"> </w:t>
      </w:r>
      <w:proofErr w:type="spellStart"/>
      <w:r w:rsidR="009A0F31">
        <w:t>Galaroza</w:t>
      </w:r>
      <w:proofErr w:type="spellEnd"/>
    </w:p>
    <w:p w:rsidR="009A0F31" w:rsidRDefault="009F797C" w:rsidP="003E3DD1">
      <w:pPr>
        <w:tabs>
          <w:tab w:val="center" w:pos="567"/>
          <w:tab w:val="right" w:leader="dot" w:pos="2835"/>
          <w:tab w:val="decimal" w:pos="3969"/>
          <w:tab w:val="center" w:leader="underscore" w:pos="5387"/>
        </w:tabs>
      </w:pPr>
      <w:r>
        <w:tab/>
      </w:r>
      <w:r w:rsidR="009A0F31">
        <w:t>Jabugo</w:t>
      </w:r>
      <w:r>
        <w:tab/>
      </w:r>
      <w:r w:rsidR="009A0F31">
        <w:t xml:space="preserve"> </w:t>
      </w:r>
      <w:proofErr w:type="spellStart"/>
      <w:r w:rsidR="009A0F31">
        <w:t>Encinasola</w:t>
      </w:r>
      <w:proofErr w:type="spellEnd"/>
      <w:r w:rsidR="009A0F31">
        <w:t xml:space="preserve"> </w:t>
      </w:r>
      <w:r>
        <w:tab/>
      </w:r>
      <w:r w:rsidR="009A0F31">
        <w:t>32,5</w:t>
      </w:r>
      <w:r>
        <w:tab/>
      </w:r>
      <w:r w:rsidR="003E3DD1">
        <w:tab/>
      </w:r>
      <w:r w:rsidR="009A0F31">
        <w:t xml:space="preserve"> Barrancos</w:t>
      </w:r>
    </w:p>
    <w:p w:rsidR="009A0F31" w:rsidRDefault="009F797C" w:rsidP="003E3DD1">
      <w:pPr>
        <w:tabs>
          <w:tab w:val="center" w:pos="567"/>
          <w:tab w:val="right" w:leader="dot" w:pos="2835"/>
          <w:tab w:val="decimal" w:pos="3969"/>
          <w:tab w:val="center" w:leader="underscore" w:pos="5387"/>
        </w:tabs>
      </w:pPr>
      <w:r>
        <w:tab/>
      </w:r>
      <w:proofErr w:type="spellStart"/>
      <w:r w:rsidR="009A0F31">
        <w:t>Encinasola</w:t>
      </w:r>
      <w:proofErr w:type="spellEnd"/>
      <w:r w:rsidR="009A0F31">
        <w:t xml:space="preserve"> </w:t>
      </w:r>
      <w:r>
        <w:tab/>
      </w:r>
      <w:proofErr w:type="spellStart"/>
      <w:r w:rsidR="009A0F31">
        <w:t>Aroche</w:t>
      </w:r>
      <w:proofErr w:type="spellEnd"/>
      <w:r>
        <w:tab/>
      </w:r>
      <w:r w:rsidR="009A0F31">
        <w:t xml:space="preserve"> 0,125</w:t>
      </w:r>
      <w:r>
        <w:tab/>
      </w:r>
      <w:r w:rsidR="009A0F31">
        <w:t xml:space="preserve"> </w:t>
      </w:r>
      <w:r w:rsidR="003E3DD1">
        <w:tab/>
      </w:r>
      <w:r w:rsidR="009A0F31">
        <w:t xml:space="preserve">Rosal </w:t>
      </w:r>
      <w:proofErr w:type="spellStart"/>
      <w:r w:rsidR="009A0F31">
        <w:t>Ftra</w:t>
      </w:r>
      <w:proofErr w:type="spellEnd"/>
      <w:r w:rsidR="009A0F31">
        <w:t>,</w:t>
      </w:r>
    </w:p>
    <w:p w:rsidR="009A0F31" w:rsidRDefault="009F797C" w:rsidP="003E3DD1">
      <w:pPr>
        <w:tabs>
          <w:tab w:val="center" w:pos="567"/>
          <w:tab w:val="right" w:leader="dot" w:pos="2835"/>
          <w:tab w:val="decimal" w:pos="3969"/>
          <w:tab w:val="center" w:leader="underscore" w:pos="5387"/>
        </w:tabs>
      </w:pPr>
      <w:r>
        <w:tab/>
      </w:r>
      <w:r w:rsidR="009A0F31">
        <w:t xml:space="preserve">Huelva </w:t>
      </w:r>
      <w:r>
        <w:tab/>
      </w:r>
      <w:proofErr w:type="spellStart"/>
      <w:r w:rsidR="009A0F31">
        <w:t>Cortegana</w:t>
      </w:r>
      <w:proofErr w:type="spellEnd"/>
      <w:r w:rsidR="009A0F31">
        <w:t xml:space="preserve"> </w:t>
      </w:r>
      <w:r>
        <w:tab/>
      </w:r>
      <w:r w:rsidR="009A0F31">
        <w:t>126,5</w:t>
      </w:r>
      <w:r>
        <w:tab/>
      </w:r>
      <w:r w:rsidR="003E3DD1">
        <w:tab/>
      </w:r>
      <w:r w:rsidR="009A0F31">
        <w:t xml:space="preserve"> </w:t>
      </w:r>
      <w:proofErr w:type="spellStart"/>
      <w:r w:rsidR="009A0F31">
        <w:t>Aroche</w:t>
      </w:r>
      <w:proofErr w:type="spellEnd"/>
    </w:p>
    <w:p w:rsidR="003E3DD1" w:rsidRDefault="003E3DD1" w:rsidP="003E3DD1">
      <w:pPr>
        <w:jc w:val="right"/>
        <w:rPr>
          <w:b/>
        </w:rPr>
      </w:pPr>
    </w:p>
    <w:p w:rsidR="009A0F31" w:rsidRPr="003E3DD1" w:rsidRDefault="009A0F31" w:rsidP="003E3DD1">
      <w:pPr>
        <w:jc w:val="right"/>
        <w:rPr>
          <w:b/>
        </w:rPr>
      </w:pPr>
      <w:r w:rsidRPr="003E3DD1">
        <w:rPr>
          <w:b/>
        </w:rPr>
        <w:t>Reciclado de elementos, una labor de todos</w:t>
      </w:r>
    </w:p>
    <w:p w:rsidR="003E3DD1" w:rsidRDefault="00534CC2" w:rsidP="009A0F31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05.95pt;margin-top:30.7pt;width:132.05pt;height:130.55pt;z-index:-251656192;mso-position-horizontal-relative:text;mso-position-vertical-relative:text;mso-width-relative:page;mso-height-relative:page">
            <v:imagedata r:id="rId12" o:title="reciclado"/>
          </v:shape>
        </w:pict>
      </w:r>
      <w:r w:rsidR="009A0F31">
        <w:t xml:space="preserve">El reciclaje se inscribe en la estrategia de tratamiento de residuos de las Tres R. </w:t>
      </w:r>
    </w:p>
    <w:p w:rsidR="003E3DD1" w:rsidRDefault="009A0F31" w:rsidP="003E3DD1">
      <w:pPr>
        <w:pStyle w:val="Prrafodelista"/>
        <w:numPr>
          <w:ilvl w:val="0"/>
          <w:numId w:val="5"/>
        </w:numPr>
      </w:pPr>
      <w:r>
        <w:t>Reducir</w:t>
      </w:r>
    </w:p>
    <w:p w:rsidR="009A0F31" w:rsidRDefault="003E3DD1" w:rsidP="003E3DD1">
      <w:pPr>
        <w:pStyle w:val="Prrafodelista"/>
        <w:numPr>
          <w:ilvl w:val="1"/>
          <w:numId w:val="5"/>
        </w:numPr>
      </w:pPr>
      <w:r>
        <w:t>A</w:t>
      </w:r>
      <w:r w:rsidR="009A0F31">
        <w:t xml:space="preserve">cciones para reducir la producción de objetos susceptibles de convertirse en residuos. </w:t>
      </w:r>
    </w:p>
    <w:p w:rsidR="003E3DD1" w:rsidRDefault="009A0F31" w:rsidP="003E3DD1">
      <w:pPr>
        <w:pStyle w:val="Prrafodelista"/>
        <w:numPr>
          <w:ilvl w:val="0"/>
          <w:numId w:val="5"/>
        </w:numPr>
      </w:pPr>
      <w:r>
        <w:t>Reutilizar</w:t>
      </w:r>
    </w:p>
    <w:p w:rsidR="009A0F31" w:rsidRDefault="003E3DD1" w:rsidP="003E3DD1">
      <w:pPr>
        <w:pStyle w:val="Prrafodelista"/>
        <w:numPr>
          <w:ilvl w:val="1"/>
          <w:numId w:val="5"/>
        </w:numPr>
      </w:pPr>
      <w:r>
        <w:t>A</w:t>
      </w:r>
      <w:r w:rsidR="009A0F31">
        <w:t>cciones que permiten el volver a usar un producto para darle una segunda vida, con el mismo uso u otro diferente.</w:t>
      </w:r>
    </w:p>
    <w:p w:rsidR="003E3DD1" w:rsidRDefault="009A0F31" w:rsidP="003E3DD1">
      <w:pPr>
        <w:pStyle w:val="Prrafodelista"/>
        <w:numPr>
          <w:ilvl w:val="0"/>
          <w:numId w:val="5"/>
        </w:numPr>
      </w:pPr>
      <w:r>
        <w:t>Reciclar</w:t>
      </w:r>
    </w:p>
    <w:p w:rsidR="00353753" w:rsidRDefault="003E3DD1" w:rsidP="003E3DD1">
      <w:pPr>
        <w:pStyle w:val="Prrafodelista"/>
        <w:numPr>
          <w:ilvl w:val="1"/>
          <w:numId w:val="5"/>
        </w:numPr>
      </w:pPr>
      <w:r>
        <w:t>E</w:t>
      </w:r>
      <w:r w:rsidR="009A0F31">
        <w:t>l conjunto de operaciones de recogida y tratamiento de residuos que permiten reintroducirlos en un ciclo de vida.</w:t>
      </w:r>
    </w:p>
    <w:p w:rsidR="00534CC2" w:rsidRDefault="00534CC2" w:rsidP="00534CC2">
      <w:pPr>
        <w:pStyle w:val="Prrafodelista"/>
      </w:pPr>
      <w:bookmarkStart w:id="0" w:name="_GoBack"/>
      <w:bookmarkEnd w:id="0"/>
    </w:p>
    <w:p w:rsidR="00534CC2" w:rsidRPr="00534CC2" w:rsidRDefault="00534CC2" w:rsidP="00534CC2"/>
    <w:p w:rsidR="00534CC2" w:rsidRPr="00534CC2" w:rsidRDefault="00534CC2" w:rsidP="00534CC2"/>
    <w:p w:rsidR="00534CC2" w:rsidRPr="00534CC2" w:rsidRDefault="00534CC2" w:rsidP="00534CC2"/>
    <w:p w:rsidR="00534CC2" w:rsidRPr="00534CC2" w:rsidRDefault="00534CC2" w:rsidP="00534CC2">
      <w:pPr>
        <w:jc w:val="center"/>
      </w:pPr>
    </w:p>
    <w:sectPr w:rsidR="00534CC2" w:rsidRPr="00534CC2" w:rsidSect="0071756D">
      <w:type w:val="continuous"/>
      <w:pgSz w:w="8392" w:h="11907" w:code="9"/>
      <w:pgMar w:top="851" w:right="851" w:bottom="851" w:left="851" w:header="709" w:footer="709" w:gutter="0"/>
      <w:pgBorders w:offsetFrom="page">
        <w:bottom w:val="double" w:sz="12" w:space="24" w:color="2E74B5" w:themeColor="accent1" w:themeShade="BF"/>
        <w:right w:val="double" w:sz="12" w:space="24" w:color="2E74B5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8F1" w:rsidRDefault="000468F1" w:rsidP="009A0F31">
      <w:pPr>
        <w:spacing w:after="0" w:line="240" w:lineRule="auto"/>
      </w:pPr>
      <w:r>
        <w:separator/>
      </w:r>
    </w:p>
  </w:endnote>
  <w:endnote w:type="continuationSeparator" w:id="0">
    <w:p w:rsidR="000468F1" w:rsidRDefault="000468F1" w:rsidP="009A0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BU">
    <w:panose1 w:val="020004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A LOGO FON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F31" w:rsidRPr="00534CC2" w:rsidRDefault="009A0F31">
    <w:pPr>
      <w:pStyle w:val="Piedepgina"/>
      <w:jc w:val="center"/>
      <w:rPr>
        <w:caps/>
        <w:color w:val="000000" w:themeColor="text1"/>
      </w:rPr>
    </w:pPr>
    <w:r w:rsidRPr="00534CC2">
      <w:rPr>
        <w:caps/>
        <w:color w:val="000000" w:themeColor="text1"/>
      </w:rPr>
      <w:fldChar w:fldCharType="begin"/>
    </w:r>
    <w:r w:rsidRPr="00534CC2">
      <w:rPr>
        <w:caps/>
        <w:color w:val="000000" w:themeColor="text1"/>
      </w:rPr>
      <w:instrText>PAGE   \* MERGEFORMAT</w:instrText>
    </w:r>
    <w:r w:rsidRPr="00534CC2">
      <w:rPr>
        <w:caps/>
        <w:color w:val="000000" w:themeColor="text1"/>
      </w:rPr>
      <w:fldChar w:fldCharType="separate"/>
    </w:r>
    <w:r w:rsidR="00534CC2">
      <w:rPr>
        <w:caps/>
        <w:noProof/>
        <w:color w:val="000000" w:themeColor="text1"/>
      </w:rPr>
      <w:t>4</w:t>
    </w:r>
    <w:r w:rsidRPr="00534CC2">
      <w:rPr>
        <w:caps/>
        <w:color w:val="000000" w:themeColor="text1"/>
      </w:rPr>
      <w:fldChar w:fldCharType="end"/>
    </w:r>
  </w:p>
  <w:p w:rsidR="009A0F31" w:rsidRDefault="009A0F3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8F1" w:rsidRDefault="000468F1" w:rsidP="009A0F31">
      <w:pPr>
        <w:spacing w:after="0" w:line="240" w:lineRule="auto"/>
      </w:pPr>
      <w:r>
        <w:separator/>
      </w:r>
    </w:p>
  </w:footnote>
  <w:footnote w:type="continuationSeparator" w:id="0">
    <w:p w:rsidR="000468F1" w:rsidRDefault="000468F1" w:rsidP="009A0F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F31" w:rsidRPr="009A0F31" w:rsidRDefault="009A0F31" w:rsidP="009A0F31">
    <w:pPr>
      <w:pStyle w:val="Encabezado"/>
      <w:jc w:val="center"/>
      <w:rPr>
        <w:smallCaps/>
      </w:rPr>
    </w:pPr>
    <w:r w:rsidRPr="009A0F31">
      <w:rPr>
        <w:smallCaps/>
      </w:rPr>
      <w:t>Jaime Molina Granados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A02BA"/>
    <w:multiLevelType w:val="multilevel"/>
    <w:tmpl w:val="96B4FD5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4ED40C6"/>
    <w:multiLevelType w:val="hybridMultilevel"/>
    <w:tmpl w:val="5D3E8796"/>
    <w:lvl w:ilvl="0" w:tplc="4F22282A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12063"/>
    <w:multiLevelType w:val="hybridMultilevel"/>
    <w:tmpl w:val="5018F8E2"/>
    <w:lvl w:ilvl="0" w:tplc="423A239A">
      <w:start w:val="1"/>
      <w:numFmt w:val="bullet"/>
      <w:lvlText w:val="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15371"/>
    <w:multiLevelType w:val="multilevel"/>
    <w:tmpl w:val="E2F2F0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FDB6A0F"/>
    <w:multiLevelType w:val="hybridMultilevel"/>
    <w:tmpl w:val="29249D0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56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D74"/>
    <w:rsid w:val="000468F1"/>
    <w:rsid w:val="00153580"/>
    <w:rsid w:val="001738F6"/>
    <w:rsid w:val="00194063"/>
    <w:rsid w:val="001F2DDB"/>
    <w:rsid w:val="003E3DD1"/>
    <w:rsid w:val="00420459"/>
    <w:rsid w:val="004D1022"/>
    <w:rsid w:val="00534CC2"/>
    <w:rsid w:val="006B2814"/>
    <w:rsid w:val="0071756D"/>
    <w:rsid w:val="009A0F31"/>
    <w:rsid w:val="009F797C"/>
    <w:rsid w:val="00AD2871"/>
    <w:rsid w:val="00B04C1E"/>
    <w:rsid w:val="00BD1376"/>
    <w:rsid w:val="00C553C7"/>
    <w:rsid w:val="00D23FFB"/>
    <w:rsid w:val="00DD7D74"/>
    <w:rsid w:val="00FC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A04ABD"/>
  <w15:chartTrackingRefBased/>
  <w15:docId w15:val="{237D2E7E-CD71-46BD-A840-8F19C58F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0F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0F31"/>
  </w:style>
  <w:style w:type="paragraph" w:styleId="Piedepgina">
    <w:name w:val="footer"/>
    <w:basedOn w:val="Normal"/>
    <w:link w:val="PiedepginaCar"/>
    <w:uiPriority w:val="99"/>
    <w:unhideWhenUsed/>
    <w:rsid w:val="009A0F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0F31"/>
  </w:style>
  <w:style w:type="table" w:styleId="Tablaconcuadrcula">
    <w:name w:val="Table Grid"/>
    <w:basedOn w:val="Tablanormal"/>
    <w:uiPriority w:val="39"/>
    <w:rsid w:val="00717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175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738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4E383-0C55-4A4F-9D24-CDFACB2F5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518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alumnado</dc:creator>
  <cp:keywords/>
  <dc:description/>
  <cp:lastModifiedBy>alumnado</cp:lastModifiedBy>
  <cp:revision>5</cp:revision>
  <dcterms:created xsi:type="dcterms:W3CDTF">2019-10-15T06:38:00Z</dcterms:created>
  <dcterms:modified xsi:type="dcterms:W3CDTF">2019-10-16T10:17:00Z</dcterms:modified>
</cp:coreProperties>
</file>