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left="0" w:right="0"/>
        <w:jc w:val="both"/>
        <w:rPr/>
      </w:pPr>
      <w:r>
        <w:rPr>
          <w:rFonts w:ascii="Rubik;sans-serif" w:hAnsi="Rubik;sans-serif"/>
          <w:b w:val="false"/>
          <w:i w:val="false"/>
          <w:caps w:val="false"/>
          <w:smallCaps w:val="false"/>
          <w:color w:val="212529"/>
          <w:spacing w:val="0"/>
          <w:sz w:val="23"/>
        </w:rPr>
        <w:t>I.C.A. de Valparaíso</w:t>
      </w:r>
      <w:r>
        <w:rPr/>
        <w:br/>
      </w:r>
      <w:r>
        <w:rPr>
          <w:rFonts w:ascii="Rubik;sans-serif" w:hAnsi="Rubik;sans-serif"/>
          <w:b w:val="false"/>
          <w:i w:val="false"/>
          <w:caps w:val="false"/>
          <w:smallCaps w:val="false"/>
          <w:color w:val="212529"/>
          <w:spacing w:val="0"/>
          <w:sz w:val="23"/>
        </w:rPr>
        <w:t>Valparaíso, quince de abril de dos mil veintiséis.</w:t>
      </w:r>
      <w:r>
        <w:rPr/>
        <w:br/>
        <w:br/>
      </w:r>
      <w:r>
        <w:rPr>
          <w:rFonts w:ascii="Rubik;sans-serif" w:hAnsi="Rubik;sans-serif"/>
          <w:b w:val="false"/>
          <w:i w:val="false"/>
          <w:caps w:val="false"/>
          <w:smallCaps w:val="false"/>
          <w:color w:val="212529"/>
          <w:spacing w:val="0"/>
          <w:sz w:val="23"/>
        </w:rPr>
        <w:t>Vistos:</w:t>
      </w:r>
      <w:r>
        <w:rPr/>
        <w:br/>
      </w:r>
      <w:r>
        <w:rPr>
          <w:rFonts w:ascii="Rubik;sans-serif" w:hAnsi="Rubik;sans-serif"/>
          <w:b w:val="false"/>
          <w:i w:val="false"/>
          <w:caps w:val="false"/>
          <w:smallCaps w:val="false"/>
          <w:color w:val="212529"/>
          <w:spacing w:val="0"/>
          <w:sz w:val="23"/>
        </w:rPr>
        <w:t>A folio 1, comparece MARIO ESPINOSA VALDERRAMA, abogado, domiciliado en calle Arlegui Nº440, oficina 601, edificio Arcadia, Viña del Mar, en relación con los autos sobre juicio especial ejecutivo de cobro de impuestos, Expediente Administrativo N° 10440-2025 Limache, que se siguen ante el Juez Sustanciador de la Tesorería Provincial de Quillota.</w:t>
      </w:r>
      <w:r>
        <w:rPr/>
        <w:br/>
        <w:br/>
      </w:r>
      <w:r>
        <w:rPr>
          <w:rFonts w:ascii="Rubik;sans-serif" w:hAnsi="Rubik;sans-serif"/>
          <w:b w:val="false"/>
          <w:i w:val="false"/>
          <w:caps w:val="false"/>
          <w:smallCaps w:val="false"/>
          <w:color w:val="212529"/>
          <w:spacing w:val="0"/>
          <w:sz w:val="23"/>
        </w:rPr>
        <w:t>Señala que, de conformidad a lo dispuesto en el artículo 203 del Código de Procedimiento Civil, deduce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ante la Ilustrísima Corte de Apelaciones, en contra de la resolución del Juez Sustanciador de la Tesorería Provincial Quillota, pronunciada el 9 de febrero de 2026, en los autos rol 10440-2025, en cuya virtud no se dio lugar a la tramitación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impetrado por su parte.</w:t>
      </w:r>
      <w:r>
        <w:rPr/>
        <w:br/>
        <w:br/>
      </w:r>
      <w:r>
        <w:rPr>
          <w:rFonts w:ascii="Rubik;sans-serif" w:hAnsi="Rubik;sans-serif"/>
          <w:b w:val="false"/>
          <w:i w:val="false"/>
          <w:caps w:val="false"/>
          <w:smallCaps w:val="false"/>
          <w:color w:val="212529"/>
          <w:spacing w:val="0"/>
          <w:sz w:val="23"/>
        </w:rPr>
        <w:t>Indica que la resolución recurrida de la Tesorería Provincial de Quillota, declaró inadmisible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interpuesto por su parte, resolviendo: “No ha lugar por improcedente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interpuesto por don Mario Espinosa Valderrama, en representación del ejecutado comercializadora de Productos Agrícolas y Orgánicos La Haciendita Spa”.</w:t>
      </w:r>
      <w:r>
        <w:rPr/>
        <w:br/>
        <w:br/>
      </w:r>
      <w:r>
        <w:rPr>
          <w:rFonts w:ascii="Rubik;sans-serif" w:hAnsi="Rubik;sans-serif"/>
          <w:b w:val="false"/>
          <w:i w:val="false"/>
          <w:caps w:val="false"/>
          <w:smallCaps w:val="false"/>
          <w:color w:val="212529"/>
          <w:spacing w:val="0"/>
          <w:sz w:val="23"/>
        </w:rPr>
        <w:t>Expresa que la resolución recurrida, se funda en que las normas reguladoras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serían de orden público y que, como tales, son de aplicación restrictiva; y razona consecuencialmente que tratándose el juicio especial ejecutivo de cobro de impuestos de un procedimiento especial, sin que exista norma expresa que haga aplicable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a su respecto, éste no sería aplicable a las resoluciones dictadas por el Juez Substanciador en fase administrativa.</w:t>
      </w:r>
      <w:r>
        <w:rPr/>
        <w:br/>
        <w:br/>
      </w:r>
      <w:r>
        <w:rPr>
          <w:rFonts w:ascii="Rubik;sans-serif" w:hAnsi="Rubik;sans-serif"/>
          <w:b w:val="false"/>
          <w:i w:val="false"/>
          <w:caps w:val="false"/>
          <w:smallCaps w:val="false"/>
          <w:color w:val="212529"/>
          <w:spacing w:val="0"/>
          <w:sz w:val="23"/>
        </w:rPr>
        <w:t>Alega que el procedimiento especial regulado en el Código Tributario, específicamente, el llevado a cabo ante el órgano administrativo, constituye un proceso judicial propiamente tal, por lo que la sede administrativa tiene una naturaleza igualmente jurisdiccional, resultando aplicable lo dispuesto en el artículo 19 N° 3, inciso 6 de la Constitución Política de la República, garantía del debido proceso, que comprende no sólo a las sentencias emanadas de aquellos tribuales que integran el Poder Judicial, sino que a “toda sentencia de un órgano que ejerza jurisdicción”.</w:t>
      </w:r>
      <w:r>
        <w:rPr/>
        <w:br/>
        <w:br/>
      </w:r>
      <w:r>
        <w:rPr>
          <w:rFonts w:ascii="Rubik;sans-serif" w:hAnsi="Rubik;sans-serif"/>
          <w:b w:val="false"/>
          <w:i w:val="false"/>
          <w:caps w:val="false"/>
          <w:smallCaps w:val="false"/>
          <w:color w:val="212529"/>
          <w:spacing w:val="0"/>
          <w:sz w:val="23"/>
        </w:rPr>
        <w:t>Lo anterior –precisa- queda en evidencia a la luz de las facultades que le confiere el Código Tributario al Tesorero Comunal, de conformidad a lo establecido en el artículo 170 del citado cuerpo legal.</w:t>
      </w:r>
      <w:r>
        <w:rPr/>
        <w:br/>
        <w:br/>
      </w:r>
      <w:r>
        <w:rPr>
          <w:rFonts w:ascii="Rubik;sans-serif" w:hAnsi="Rubik;sans-serif"/>
          <w:b w:val="false"/>
          <w:i w:val="false"/>
          <w:caps w:val="false"/>
          <w:smallCaps w:val="false"/>
          <w:color w:val="212529"/>
          <w:spacing w:val="0"/>
          <w:sz w:val="23"/>
        </w:rPr>
        <w:t>Menciona que es la Excma. Corte Suprema en causa ROL 12362-2011, en sentencia de 28 de enero de 2013, quien ha sostenido en reiteradas ocasiones que el procedimiento de cobranza tramitado en el expediente administrativo seguido ante el Tesorero Comunal respectivo “es de naturaleza jurisdiccional y, está sometido al tribunal competente llamado por ley a conocer de tal asunto”, por lo que es perfectamente aplicable al procedimiento administrativo seguido ante el Tesorero Regional, las disposiciones comunes contenidas en el Libro I del Código de Procedimiento Civil, en razón de que éstas tienen un carácter supletorio, y cita los artículos 2 y 148 del Código Tributario, y señala que si bien el citado código no regula orgánicamente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es innegable que las normas reguladoras de éste, son aplicables supletoriamente. Cita jurisprudencia de la Iltma. Corte de Apelaciones de Santiago, de 31 de julio de 2018 dictada en causa ROL de ingreso Corte 5511-2018.</w:t>
      </w:r>
      <w:r>
        <w:rPr/>
        <w:br/>
        <w:br/>
      </w:r>
      <w:r>
        <w:rPr>
          <w:rFonts w:ascii="Rubik;sans-serif" w:hAnsi="Rubik;sans-serif"/>
          <w:b w:val="false"/>
          <w:i w:val="false"/>
          <w:caps w:val="false"/>
          <w:smallCaps w:val="false"/>
          <w:color w:val="212529"/>
          <w:spacing w:val="0"/>
          <w:sz w:val="23"/>
        </w:rPr>
        <w:t>Agrega que, atendida la naturaleza jurídica de la resolución apelada, sería perfectamente procedente en los hechos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interpuesto.</w:t>
      </w:r>
      <w:r>
        <w:rPr/>
        <w:br/>
      </w:r>
      <w:r>
        <w:rPr>
          <w:rFonts w:ascii="Rubik;sans-serif" w:hAnsi="Rubik;sans-serif"/>
          <w:b w:val="false"/>
          <w:i w:val="false"/>
          <w:caps w:val="false"/>
          <w:smallCaps w:val="false"/>
          <w:color w:val="212529"/>
          <w:spacing w:val="0"/>
          <w:sz w:val="23"/>
        </w:rPr>
        <w:t>Indica que la sentencia apelada de 14 de enero de 2026 que rechazó las excepciones deducidas por su parte, tiene la naturaleza jurídica de ser una sentencia definitiva y, como tal, puede sin duda alguna ser objeto de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conforme a lo dispuesto en el artículo 187 del Código de Procedimiento Civil. Cita jurisprudencia de la Iltma. Corte de Apelaciones de Santiago, Rol IC 5511-2018, sentencia de 31 de julio de 2018.</w:t>
      </w:r>
      <w:r>
        <w:rPr/>
        <w:br/>
        <w:br/>
      </w:r>
      <w:r>
        <w:rPr>
          <w:rFonts w:ascii="Rubik;sans-serif" w:hAnsi="Rubik;sans-serif"/>
          <w:b w:val="false"/>
          <w:i w:val="false"/>
          <w:caps w:val="false"/>
          <w:smallCaps w:val="false"/>
          <w:color w:val="212529"/>
          <w:spacing w:val="0"/>
          <w:sz w:val="23"/>
        </w:rPr>
        <w:t>Alega que el citado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debió ser concedido, en razón de que procedía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contra la resolución recurrida, fue interpuesto dentro de plazo, y tampoco adolecía de defectos de forma que así lo impidieran.</w:t>
      </w:r>
      <w:r>
        <w:rPr/>
        <w:br/>
        <w:br/>
      </w:r>
      <w:r>
        <w:rPr>
          <w:rFonts w:ascii="Rubik;sans-serif" w:hAnsi="Rubik;sans-serif"/>
          <w:b w:val="false"/>
          <w:i w:val="false"/>
          <w:caps w:val="false"/>
          <w:smallCaps w:val="false"/>
          <w:color w:val="212529"/>
          <w:spacing w:val="0"/>
          <w:sz w:val="23"/>
        </w:rPr>
        <w:t>Pide, en definitiva, se acoja el presente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en todas sus partes, declarando admisible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presentado por su parte, y darle tramitación legal.</w:t>
      </w:r>
      <w:r>
        <w:rPr/>
        <w:br/>
        <w:br/>
      </w:r>
      <w:r>
        <w:rPr>
          <w:rFonts w:ascii="Rubik;sans-serif" w:hAnsi="Rubik;sans-serif"/>
          <w:b w:val="false"/>
          <w:i w:val="false"/>
          <w:caps w:val="false"/>
          <w:smallCaps w:val="false"/>
          <w:color w:val="212529"/>
          <w:spacing w:val="0"/>
          <w:sz w:val="23"/>
        </w:rPr>
        <w:t>A folio 7, evacúa informe doña CAROLA FUENTES ALVARADO, TESORERO PROVINCIAL DE QUILLOTA (S), JUEZ SUSTANCIADOR, en causa “SOCIEDAD COMERCIALIZADORA DE PRODUCTOS AGRICOLAS Y ORGANICOS LA HACIENDITA SPA CON </w:t>
      </w:r>
      <w:r>
        <w:rPr>
          <w:rFonts w:ascii="Rubik;sans-serif" w:hAnsi="Rubik;sans-serif"/>
          <w:b w:val="false"/>
          <w:i w:val="false"/>
          <w:caps w:val="false"/>
          <w:smallCaps w:val="false"/>
          <w:spacing w:val="0"/>
          <w:sz w:val="23"/>
        </w:rPr>
        <w:t>TESORERIA</w:t>
      </w:r>
      <w:r>
        <w:rPr>
          <w:caps w:val="false"/>
          <w:smallCaps w:val="false"/>
          <w:color w:val="212529"/>
          <w:spacing w:val="0"/>
        </w:rPr>
        <w:t> </w:t>
      </w:r>
      <w:r>
        <w:rPr>
          <w:rFonts w:ascii="Rubik;sans-serif" w:hAnsi="Rubik;sans-serif"/>
          <w:b w:val="false"/>
          <w:i w:val="false"/>
          <w:caps w:val="false"/>
          <w:smallCaps w:val="false"/>
          <w:color w:val="212529"/>
          <w:spacing w:val="0"/>
          <w:sz w:val="23"/>
        </w:rPr>
        <w:t>PROVINCIAL DE QUILLOTA”.</w:t>
      </w:r>
      <w:r>
        <w:rPr/>
        <w:br/>
        <w:br/>
      </w:r>
      <w:r>
        <w:rPr>
          <w:rFonts w:ascii="Rubik;sans-serif" w:hAnsi="Rubik;sans-serif"/>
          <w:b w:val="false"/>
          <w:i w:val="false"/>
          <w:caps w:val="false"/>
          <w:smallCaps w:val="false"/>
          <w:color w:val="212529"/>
          <w:spacing w:val="0"/>
          <w:sz w:val="23"/>
        </w:rPr>
        <w:t>Señala que la sociedad recurrente interpuso el 5 de enero de 2026, en expediente administrativo N°10440-2025-2004 de la comuna de Limache, la excepción de no empecer el título. Indica que la referida presentación administrativa fue resuelta a través de resolución fundada de 14 de enero 2026 que no dio lugar a lo solicitado. Posteriormente, el 16 de enero interpuso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en contra de la resolución que rechaza la excepción. La referida presentación administrativa fue resuelta a través de resolución fundada de 09 de febrero de 2026, que no dio lugar a lo solicitado.</w:t>
      </w:r>
      <w:r>
        <w:rPr/>
        <w:br/>
        <w:br/>
      </w:r>
      <w:r>
        <w:rPr>
          <w:rFonts w:ascii="Rubik;sans-serif" w:hAnsi="Rubik;sans-serif"/>
          <w:b w:val="false"/>
          <w:i w:val="false"/>
          <w:caps w:val="false"/>
          <w:smallCaps w:val="false"/>
          <w:color w:val="212529"/>
          <w:spacing w:val="0"/>
          <w:sz w:val="23"/>
        </w:rPr>
        <w:t>Expresa que, en cuanto a la excepción de no empecer el título, se debe considerar que se trata de un juicio de cobro ejecutivo de obligaciones tributarias de dinero, reglamentado en el Título V del Libro Tercero del Código Tributario, tratándose de un procedimiento ejecutivo especial que comprende una fase que se desarrolla ante el Tesorero, en la cual actúa en carácter de Juez-Sustanciador, y una fase propiamente judicial que se desarrolla ante el Juez de Letras competente lo que se desprende claramente de los artículos 168, 180,181, 182, 185, 189 y 190, entre otras del Código Tributario.</w:t>
      </w:r>
      <w:r>
        <w:rPr/>
        <w:br/>
        <w:br/>
      </w:r>
      <w:r>
        <w:rPr>
          <w:rFonts w:ascii="Rubik;sans-serif" w:hAnsi="Rubik;sans-serif"/>
          <w:b w:val="false"/>
          <w:i w:val="false"/>
          <w:caps w:val="false"/>
          <w:smallCaps w:val="false"/>
          <w:color w:val="212529"/>
          <w:spacing w:val="0"/>
          <w:sz w:val="23"/>
        </w:rPr>
        <w:t>Menciona que de acuerdo con lo dispuesto en el artículo 177 del Código Tributario, la oposición a la ejecución por parte del ejecutado sólo será admisible cuando se funde en alguna de las excepciones allí señaladas. Agrega que el ejecutado coloca en tela de juicio, la existencia de la obligación al señalar que la acción de cobro de parte de los impuestos cobrados en autos no es líquida ni liquidable, excepción que es rechazada de plano, por no cumplir con los presupuestos 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exigidos por el artículo 177 N°3 del Código Tributario.</w:t>
      </w:r>
      <w:r>
        <w:rPr/>
        <w:br/>
        <w:br/>
      </w:r>
      <w:r>
        <w:rPr>
          <w:rFonts w:ascii="Rubik;sans-serif" w:hAnsi="Rubik;sans-serif"/>
          <w:b w:val="false"/>
          <w:i w:val="false"/>
          <w:caps w:val="false"/>
          <w:smallCaps w:val="false"/>
          <w:color w:val="212529"/>
          <w:spacing w:val="0"/>
          <w:sz w:val="23"/>
        </w:rPr>
        <w:t>En cuanto al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señala que las normas que rigen el procedimiento ejecutivo de cobro de obligaciones tributarias en dinero, en especial los artículos 179, 180 y 181 del Código Tributario, no contemplan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en contra de las resoluciones dictadas por el Juez Sustanciador o el Abogado Provincial.</w:t>
      </w:r>
      <w:r>
        <w:rPr/>
        <w:br/>
        <w:br/>
      </w:r>
      <w:r>
        <w:rPr>
          <w:rFonts w:ascii="Rubik;sans-serif" w:hAnsi="Rubik;sans-serif"/>
          <w:b w:val="false"/>
          <w:i w:val="false"/>
          <w:caps w:val="false"/>
          <w:smallCaps w:val="false"/>
          <w:color w:val="212529"/>
          <w:spacing w:val="0"/>
          <w:sz w:val="23"/>
        </w:rPr>
        <w:t>Que además, se debe tener presente lo dispuesto en el artículo 190 del mismo cuerpo normativo, en especial su inciso segundo, que hace referencia a las normas del Título I del Libro III del Código de Procedimiento Civil, las cuales no se contempla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w:t>
      </w:r>
      <w:r>
        <w:rPr/>
        <w:br/>
        <w:br/>
      </w:r>
      <w:r>
        <w:rPr>
          <w:rFonts w:ascii="Rubik;sans-serif" w:hAnsi="Rubik;sans-serif"/>
          <w:b w:val="false"/>
          <w:i w:val="false"/>
          <w:caps w:val="false"/>
          <w:smallCaps w:val="false"/>
          <w:color w:val="212529"/>
          <w:spacing w:val="0"/>
          <w:sz w:val="23"/>
        </w:rPr>
        <w:t>Agrega que el derecho procesal es de orden público, por lo cual debe ser interpretado restrictivamente, por ello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no procede en contra de las resoluciones dictadas por el Juez Sustanciador o el Abogado Provincial al pronunciarse sobre la incidencia opuesta.</w:t>
      </w:r>
      <w:r>
        <w:rPr/>
        <w:br/>
        <w:br/>
      </w:r>
      <w:r>
        <w:rPr>
          <w:rFonts w:ascii="Rubik;sans-serif" w:hAnsi="Rubik;sans-serif"/>
          <w:b w:val="false"/>
          <w:i w:val="false"/>
          <w:caps w:val="false"/>
          <w:smallCaps w:val="false"/>
          <w:color w:val="212529"/>
          <w:spacing w:val="0"/>
          <w:sz w:val="23"/>
        </w:rPr>
        <w:t>Expone que se trata de un procedimiento en dos etapas, la primera, que se ha denominado administrativa y la segunda, como propiamente judicial. Que la primera de ellas, “etapa administrativa”, nada tiene que ver con su naturaleza, toda vez que para la determinación de ésta no basta su denominación, sino la naturaleza de los actos que en ella se ejecutan, los cuales son jurisdiccionales. Que en dicha etapa no hay demanda, ni parte demandante, sino un Tribunal Especial Jurisdiccional Administrativo constituido por el Tesorero Regional o Provincial, quien actúa en el carácter de Juez Sustanciador, así como un abogado, quien en esta etapa del proceso de cobranza, actúa en similar condición, debiendo velar por la legalidad de la actuación del Juez Sustanciador y la de los recaudadores fiscales, debiendo también pronunciarse mediante resolución fundada sobre cualquier excepción interpuesta por los contribuyentes demandados.</w:t>
      </w:r>
      <w:r>
        <w:rPr/>
        <w:br/>
        <w:br/>
      </w:r>
      <w:r>
        <w:rPr>
          <w:rFonts w:ascii="Rubik;sans-serif" w:hAnsi="Rubik;sans-serif"/>
          <w:b w:val="false"/>
          <w:i w:val="false"/>
          <w:caps w:val="false"/>
          <w:smallCaps w:val="false"/>
          <w:color w:val="212529"/>
          <w:spacing w:val="0"/>
          <w:sz w:val="23"/>
        </w:rPr>
        <w:t>Agrega que existe un juez, que puede o no ser letrado, pero con una competencia bastante limitada, de ahí su denominación de Juez Sustanciador. Cita el artículo 170 del Código Tributario.</w:t>
      </w:r>
      <w:r>
        <w:rPr/>
        <w:br/>
      </w:r>
      <w:r>
        <w:rPr>
          <w:rFonts w:ascii="Rubik;sans-serif" w:hAnsi="Rubik;sans-serif"/>
          <w:b w:val="false"/>
          <w:i w:val="false"/>
          <w:caps w:val="false"/>
          <w:smallCaps w:val="false"/>
          <w:color w:val="212529"/>
          <w:spacing w:val="0"/>
          <w:sz w:val="23"/>
        </w:rPr>
        <w:t>Expone que, debido a las limitaciones que afectan al Juez Sustanciador, el D.F.L. N° 2, debió otorgar facultades jurisdiccionales a los Abogados Provinciales del Servicio de Tesorerías.</w:t>
      </w:r>
      <w:r>
        <w:rPr/>
        <w:br/>
      </w:r>
      <w:r>
        <w:rPr>
          <w:rFonts w:ascii="Rubik;sans-serif" w:hAnsi="Rubik;sans-serif"/>
          <w:b w:val="false"/>
          <w:i w:val="false"/>
          <w:caps w:val="false"/>
          <w:smallCaps w:val="false"/>
          <w:color w:val="212529"/>
          <w:spacing w:val="0"/>
          <w:sz w:val="23"/>
        </w:rPr>
        <w:t>Las facultades jurisdiccionales del Abogado Provincial se encuentran contenidas en los artículos 179° y 190° del Código Tributario, correspondiéndole principalmente pronunciarse mediante resolución fundada acerca de las excepciones o alegaciones opuestas por el ejecutado, por lo que la citada fase no constituye instancia y la resolución fundada del abogado rechazando alguna de las excepciones del artículo 177 del Código referido, interpuestas por el ejecutado, debe ser remitida al Juez Civil. Dicha resolución no tiene la naturaleza de una sentencia definitiva, ni siquiera de una sentencia interlocutoria, es una simple opinión, no vinculante para el juez civil.</w:t>
      </w:r>
      <w:r>
        <w:rPr/>
        <w:br/>
      </w:r>
      <w:r>
        <w:rPr>
          <w:rFonts w:ascii="Rubik;sans-serif" w:hAnsi="Rubik;sans-serif"/>
          <w:b w:val="false"/>
          <w:i w:val="false"/>
          <w:caps w:val="false"/>
          <w:smallCaps w:val="false"/>
          <w:color w:val="212529"/>
          <w:spacing w:val="0"/>
          <w:sz w:val="23"/>
        </w:rPr>
        <w:t>Expone que en la segunda fase del procedimiento de cobro, esto es, cuando el proceso pasa al juez civil correspondiente al domicilio del demandado al momento de practicársele el requerimiento de pago, sea para incoar el procedimiento de apremio o para conocer y pronunciarse sobre las excepciones rechazadas por resolución fundada, el abogado del Servicio de Tesorería pasa a ser parte, representando judicialmente al Fisco demandante.</w:t>
      </w:r>
      <w:r>
        <w:rPr/>
        <w:br/>
        <w:br/>
      </w:r>
      <w:r>
        <w:rPr>
          <w:rFonts w:ascii="Rubik;sans-serif" w:hAnsi="Rubik;sans-serif"/>
          <w:b w:val="false"/>
          <w:i w:val="false"/>
          <w:caps w:val="false"/>
          <w:smallCaps w:val="false"/>
          <w:color w:val="212529"/>
          <w:spacing w:val="0"/>
          <w:sz w:val="23"/>
        </w:rPr>
        <w:t>Señala que los recursos de apelación no proceden en contra de las resoluciones dictadas por el Juez Sustanciador o el Abogado Provincial, salvo en los casos especialmente contemplados por el legislador, quien ha dispuesto la procedencia de recursos en este tipo de procedimiento especial en contra de pronunciamiento dictados por el Juez de Letras conociendo en la etapa judicial.</w:t>
      </w:r>
      <w:r>
        <w:rPr/>
        <w:br/>
        <w:br/>
      </w:r>
      <w:r>
        <w:rPr>
          <w:rFonts w:ascii="Rubik;sans-serif" w:hAnsi="Rubik;sans-serif"/>
          <w:b w:val="false"/>
          <w:i w:val="false"/>
          <w:caps w:val="false"/>
          <w:smallCaps w:val="false"/>
          <w:color w:val="212529"/>
          <w:spacing w:val="0"/>
          <w:sz w:val="23"/>
        </w:rPr>
        <w:t>Cita jurisprudencia de las Iltmas. Cortes de Apelaciones de La Serena Rol 288-2011, Temuco Rol 1589-2008, Valparaíso Rol 2158-2009 y 2159-2009.</w:t>
      </w:r>
      <w:r>
        <w:rPr/>
        <w:br/>
        <w:br/>
      </w:r>
      <w:r>
        <w:rPr>
          <w:rFonts w:ascii="Rubik;sans-serif" w:hAnsi="Rubik;sans-serif"/>
          <w:b w:val="false"/>
          <w:i w:val="false"/>
          <w:caps w:val="false"/>
          <w:smallCaps w:val="false"/>
          <w:color w:val="212529"/>
          <w:spacing w:val="0"/>
          <w:sz w:val="23"/>
        </w:rPr>
        <w:t>Alega que no es procedente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en el juicio de cobro de obligaciones tributarias de dinero.</w:t>
      </w:r>
      <w:r>
        <w:rPr/>
        <w:br/>
        <w:br/>
      </w:r>
      <w:r>
        <w:rPr>
          <w:rFonts w:ascii="Rubik;sans-serif" w:hAnsi="Rubik;sans-serif"/>
          <w:b w:val="false"/>
          <w:i w:val="false"/>
          <w:caps w:val="false"/>
          <w:smallCaps w:val="false"/>
          <w:color w:val="212529"/>
          <w:spacing w:val="0"/>
          <w:sz w:val="23"/>
        </w:rPr>
        <w:t>Acompaña expediente electrónico y jurisprudencia señalada.</w:t>
      </w:r>
      <w:r>
        <w:rPr/>
        <w:br/>
        <w:br/>
      </w:r>
      <w:r>
        <w:rPr>
          <w:rFonts w:ascii="Rubik;sans-serif" w:hAnsi="Rubik;sans-serif"/>
          <w:b w:val="false"/>
          <w:i w:val="false"/>
          <w:caps w:val="false"/>
          <w:smallCaps w:val="false"/>
          <w:color w:val="212529"/>
          <w:spacing w:val="0"/>
          <w:sz w:val="23"/>
        </w:rPr>
        <w:t>A folio 12, se trajeron los autos en relación.</w:t>
      </w:r>
      <w:r>
        <w:rPr/>
        <w:br/>
        <w:br/>
      </w:r>
      <w:r>
        <w:rPr>
          <w:rFonts w:ascii="Rubik;sans-serif" w:hAnsi="Rubik;sans-serif"/>
          <w:b w:val="false"/>
          <w:i w:val="false"/>
          <w:caps w:val="false"/>
          <w:smallCaps w:val="false"/>
          <w:color w:val="212529"/>
          <w:spacing w:val="0"/>
          <w:sz w:val="23"/>
        </w:rPr>
        <w:t>Con lo relacionado y considerando:</w:t>
      </w:r>
      <w:r>
        <w:rPr/>
        <w:br/>
      </w:r>
      <w:r>
        <w:rPr>
          <w:rFonts w:ascii="Rubik;sans-serif" w:hAnsi="Rubik;sans-serif"/>
          <w:b w:val="false"/>
          <w:i w:val="false"/>
          <w:caps w:val="false"/>
          <w:smallCaps w:val="false"/>
          <w:color w:val="212529"/>
          <w:spacing w:val="0"/>
          <w:sz w:val="23"/>
        </w:rPr>
        <w:t>Primero: Que,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es el medio de impugnación destinado a que el tribunal superior enmiende, conforme a derecho, la resolución que declara inadmisible un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o lo concede en efectos distintos a los que corresponden, de acuerdo con lo previsto en los artículos 203 y 204 del Código de Procedimiento Civil.</w:t>
      </w:r>
      <w:r>
        <w:rPr/>
        <w:br/>
        <w:br/>
      </w:r>
      <w:r>
        <w:rPr>
          <w:rFonts w:ascii="Rubik;sans-serif" w:hAnsi="Rubik;sans-serif"/>
          <w:b w:val="false"/>
          <w:i w:val="false"/>
          <w:caps w:val="false"/>
          <w:smallCaps w:val="false"/>
          <w:color w:val="212529"/>
          <w:spacing w:val="0"/>
          <w:sz w:val="23"/>
        </w:rPr>
        <w:t>Segundo: Que, por esta vía, se impugna la resolución de 9 de febrero de 2026, dictada por el Tesorero Provincial de Quillota, en su calidad de Juez Sustanciador, que denegó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deducido por el ejecutado en contra de la resolución de 14 de enero de 2026, que rechazó la excepción de no empecer el título ejecutivo alegada por el contribuyente.</w:t>
      </w:r>
      <w:r>
        <w:rPr/>
        <w:br/>
        <w:br/>
      </w:r>
      <w:r>
        <w:rPr>
          <w:rFonts w:ascii="Rubik;sans-serif" w:hAnsi="Rubik;sans-serif"/>
          <w:b w:val="false"/>
          <w:i w:val="false"/>
          <w:caps w:val="false"/>
          <w:smallCaps w:val="false"/>
          <w:color w:val="212529"/>
          <w:spacing w:val="0"/>
          <w:sz w:val="23"/>
        </w:rPr>
        <w:t>Tercero: Que, el procedimiento de cobro ejecutivo de obligaciones tributarias de dinero, regulado en el Título V del Libro III del Código Tributario, tiene naturaleza judicial y se desarrolla en dos etapas, la primera ante el Servicio de Tesorerías y la segunda ante el juez de letras competente. En dicha primera etapa, el Tesorero Provincial actúa como juez, conforme lo disponen los artículos 170, 189 y 193 del Código Tributario, ejerciendo potestades típicamente jurisdiccionales, entre otras, despachar mandamiento de ejecución y embargo y resolver las incidencias que se promuevan en el procedimiento.</w:t>
      </w:r>
      <w:r>
        <w:rPr/>
        <w:br/>
        <w:br/>
      </w:r>
      <w:r>
        <w:rPr>
          <w:rFonts w:ascii="Rubik;sans-serif" w:hAnsi="Rubik;sans-serif"/>
          <w:b w:val="false"/>
          <w:i w:val="false"/>
          <w:caps w:val="false"/>
          <w:smallCaps w:val="false"/>
          <w:color w:val="212529"/>
          <w:spacing w:val="0"/>
          <w:sz w:val="23"/>
        </w:rPr>
        <w:t>Cuarto: Que, no existiendo en el Código Tributario una regulación específica que excluya expresamente la procedencia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respecto de las resoluciones que, como la aquí recurrida, que resuelven un incidente relevante dentro del procedimiento, corresponde aplicar supletoriamente las normas del derecho común contenidas en el Código de Procedimiento Civil, conforme a lo previsto en el artículo 2 del Código Tributario y, en lo pertinente, en el artículo 148 del mismo cuerpo legal, en cuanto resulten compatibles con la naturaleza del procedimiento.</w:t>
      </w:r>
      <w:r>
        <w:rPr/>
        <w:br/>
        <w:br/>
      </w:r>
      <w:r>
        <w:rPr>
          <w:rFonts w:ascii="Rubik;sans-serif" w:hAnsi="Rubik;sans-serif"/>
          <w:b w:val="false"/>
          <w:i w:val="false"/>
          <w:caps w:val="false"/>
          <w:smallCaps w:val="false"/>
          <w:color w:val="212529"/>
          <w:spacing w:val="0"/>
          <w:sz w:val="23"/>
        </w:rPr>
        <w:t>Quinto: Que, la resolución que rechaza la excepción de no empecer el título, opuesta por el ejecutado reviste la naturaleza de sentencia interlocutoria, en los términos del artículo 158 del Código de Procedimiento Civil, por cuanto decide una cuestión controvertida promovida por las partes, estableciendo una consecuencia procesal que incide en la prosecución del procedimiento; por lo que, conforme al artículo 187 del citado Código, resulta apelable, no concurriendo en la especie una regla especial que impida su impugnación por esa vía.</w:t>
      </w:r>
      <w:r>
        <w:rPr/>
        <w:br/>
        <w:br/>
      </w:r>
      <w:r>
        <w:rPr>
          <w:rFonts w:ascii="Rubik;sans-serif" w:hAnsi="Rubik;sans-serif"/>
          <w:b w:val="false"/>
          <w:i w:val="false"/>
          <w:caps w:val="false"/>
          <w:smallCaps w:val="false"/>
          <w:color w:val="212529"/>
          <w:spacing w:val="0"/>
          <w:sz w:val="23"/>
        </w:rPr>
        <w:t>Sexto: Que, en consecuencia, al denegarse la concesión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deducido en contra de la resolución indicada, se ha incurrido en un error que ha de ser corregido por la vía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rFonts w:ascii="Rubik;sans-serif" w:hAnsi="Rubik;sans-serif"/>
          <w:b w:val="false"/>
          <w:i w:val="false"/>
          <w:caps w:val="false"/>
          <w:smallCaps w:val="false"/>
          <w:color w:val="212529"/>
          <w:spacing w:val="0"/>
          <w:sz w:val="23"/>
        </w:rPr>
        <w:t>, declarando procedente la apelación denegada y ordenando la remisión de las piezas pertinentes para su tramitación.</w:t>
      </w:r>
      <w:r>
        <w:rPr/>
        <w:br/>
        <w:br/>
      </w:r>
      <w:r>
        <w:rPr>
          <w:rFonts w:ascii="Rubik;sans-serif" w:hAnsi="Rubik;sans-serif"/>
          <w:b w:val="false"/>
          <w:i w:val="false"/>
          <w:caps w:val="false"/>
          <w:smallCaps w:val="false"/>
          <w:color w:val="212529"/>
          <w:spacing w:val="0"/>
          <w:sz w:val="23"/>
        </w:rPr>
        <w:t>Por estas consideraciones, y de conformidad con lo dispuesto en el artículo 203 del Código de Procedimiento Civil, se acoge, sin costas,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deducido por el abogado Mario Espinosa Valderrama, en representación de la Sociedad Comercializadora de Productos Agrícolas y Orgánicos La Haciendita Spa y, en consecuencia, se declara admisible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interpuesto en contra de la resolución de catorce de enero de dos mil veintiséis, en el sólo efecto devolutivo, debiendo la Tesorería Provincial de Quillota remitir digitalizadas las piezas pertinentes del expediente en que incide la apelación, para la tramitación y conocimiento del </w:t>
      </w:r>
      <w:r>
        <w:rPr>
          <w:rFonts w:ascii="Rubik;sans-serif" w:hAnsi="Rubik;sans-serif"/>
          <w:b w:val="false"/>
          <w:i w:val="false"/>
          <w:caps w:val="false"/>
          <w:smallCaps w:val="false"/>
          <w:spacing w:val="0"/>
          <w:sz w:val="23"/>
        </w:rPr>
        <w:t>recurso</w:t>
      </w:r>
      <w:r>
        <w:rPr>
          <w:rFonts w:ascii="Rubik;sans-serif" w:hAnsi="Rubik;sans-serif"/>
          <w:b w:val="false"/>
          <w:i w:val="false"/>
          <w:caps w:val="false"/>
          <w:smallCaps w:val="false"/>
          <w:color w:val="212529"/>
          <w:spacing w:val="0"/>
          <w:sz w:val="23"/>
        </w:rPr>
        <w:t>, a fin de generar el ingreso correspondiente.</w:t>
      </w:r>
      <w:r>
        <w:rPr/>
        <w:br/>
        <w:br/>
      </w:r>
      <w:r>
        <w:rPr>
          <w:rFonts w:ascii="Rubik;sans-serif" w:hAnsi="Rubik;sans-serif"/>
          <w:b w:val="false"/>
          <w:i w:val="false"/>
          <w:caps w:val="false"/>
          <w:smallCaps w:val="false"/>
          <w:color w:val="212529"/>
          <w:spacing w:val="0"/>
          <w:sz w:val="23"/>
        </w:rPr>
        <w:t>Regístrese, comuníquese y archívese en su oportunidad, dejándose copia de esta sentencia en la causa que se genere para conocer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concedido.</w:t>
      </w:r>
      <w:r>
        <w:rPr/>
        <w:br/>
        <w:br/>
      </w:r>
      <w:r>
        <w:rPr>
          <w:rFonts w:ascii="Rubik;sans-serif" w:hAnsi="Rubik;sans-serif"/>
          <w:b w:val="false"/>
          <w:i w:val="false"/>
          <w:caps w:val="false"/>
          <w:smallCaps w:val="false"/>
          <w:color w:val="212529"/>
          <w:spacing w:val="0"/>
          <w:sz w:val="23"/>
        </w:rPr>
        <w:t>N°Civil-559-2026.</w:t>
      </w:r>
    </w:p>
    <w:p>
      <w:pPr>
        <w:pStyle w:val="Normal"/>
        <w:widowControl/>
        <w:bidi w:val="0"/>
        <w:ind w:hanging="0" w:left="0" w:right="0"/>
        <w:jc w:val="both"/>
        <w:rPr>
          <w:rFonts w:ascii="Rubik;sans-serif" w:hAnsi="Rubik;sans-serif"/>
          <w:b w:val="false"/>
          <w:i w:val="false"/>
          <w:caps w:val="false"/>
          <w:smallCaps w:val="false"/>
          <w:color w:val="212529"/>
          <w:spacing w:val="0"/>
          <w:sz w:val="23"/>
        </w:rPr>
      </w:pPr>
      <w:r>
        <w:rPr/>
      </w:r>
    </w:p>
    <w:p>
      <w:pPr>
        <w:pStyle w:val="Normal"/>
        <w:widowControl/>
        <w:bidi w:val="0"/>
        <w:ind w:hanging="0" w:left="0" w:right="0"/>
        <w:jc w:val="both"/>
        <w:rPr/>
      </w:pPr>
      <w:r>
        <w:rPr>
          <w:rFonts w:ascii="Rubik;sans-serif" w:hAnsi="Rubik;sans-serif"/>
          <w:b w:val="false"/>
          <w:i w:val="false"/>
          <w:caps w:val="false"/>
          <w:smallCaps w:val="false"/>
          <w:color w:val="212529"/>
          <w:spacing w:val="0"/>
          <w:sz w:val="23"/>
        </w:rPr>
        <w:t>SOC. COM. DE PRODUCTOS AGRICOLAS Y ORGAN/TESORERIA PROVINCIAL QUILLOTA: 15-04-2026 (-), Rol N° 559-2026. En Corte de Apelaciones. Fecha de consulta: 01-08-2026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Rubik">
    <w:altName w:val="sans-serif"/>
    <w:charset w:val="01"/>
    <w:family w:val="auto"/>
    <w:pitch w:val="default"/>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C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CL"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LibreOffice/24.8.4.2$Linux_X86_64 LibreOffice_project/bb3cfa12c7b1bf994ecc5649a80400d06cd71002</Application>
  <AppVersion>15.0000</AppVersion>
  <Pages>5</Pages>
  <Words>2218</Words>
  <Characters>12045</Characters>
  <CharactersWithSpaces>14294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2026-08-01T19:16:32Z</dcterms:created>
  <dc:creator/>
  <dc:description/>
  <dc:language>es-CL</dc:language>
  <cp:lastModifiedBy/>
  <dcterms:modified xsi:type="dcterms:W3CDTF">2026-08-01T19:17:27Z</dcterms:modified>
  <cp:revision>1</cp:revision>
  <dc:subject/>
  <dc:title/>
</cp:coreProperties>
</file>